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DB" w:rsidRPr="009E0F2A" w:rsidRDefault="00043EDB" w:rsidP="00043EDB">
      <w:pPr>
        <w:jc w:val="center"/>
        <w:rPr>
          <w:b/>
          <w:sz w:val="32"/>
          <w:szCs w:val="32"/>
        </w:rPr>
      </w:pPr>
      <w:r w:rsidRPr="009E0F2A">
        <w:rPr>
          <w:rFonts w:hint="eastAsia"/>
          <w:b/>
          <w:sz w:val="32"/>
          <w:szCs w:val="32"/>
        </w:rPr>
        <w:t>关于转发《上海市市级行政单位通用办公设备家具配置标准（试行）》的通知</w:t>
      </w:r>
    </w:p>
    <w:p w:rsidR="00043EDB" w:rsidRDefault="00043EDB" w:rsidP="00043EDB">
      <w:r>
        <w:rPr>
          <w:rFonts w:hint="eastAsia"/>
        </w:rPr>
        <w:t>院属各部门、单位：</w:t>
      </w:r>
    </w:p>
    <w:p w:rsidR="00043EDB" w:rsidRDefault="00043EDB" w:rsidP="00043EDB">
      <w:r>
        <w:rPr>
          <w:rFonts w:hint="eastAsia"/>
        </w:rPr>
        <w:t xml:space="preserve">    </w:t>
      </w:r>
      <w:r>
        <w:rPr>
          <w:rFonts w:hint="eastAsia"/>
        </w:rPr>
        <w:t>为加强学院通用办公设备家具购置管理，进一步响应市财政局有关预算管理制度改革，强化资产管理与预算管理的有机结合，提高预算编制的科学化、精细化水平，特此转发上海市财政局《上海市市级行政单位通用办公设备家具配置标准（试行）》。请院属各部门、单位遵照执行。</w:t>
      </w:r>
    </w:p>
    <w:p w:rsidR="00043EDB" w:rsidRDefault="00043EDB" w:rsidP="00043EDB">
      <w:r>
        <w:rPr>
          <w:rFonts w:hint="eastAsia"/>
        </w:rPr>
        <w:t xml:space="preserve">      </w:t>
      </w:r>
    </w:p>
    <w:p w:rsidR="00043EDB" w:rsidRDefault="00043EDB" w:rsidP="00043EDB"/>
    <w:p w:rsidR="00043EDB" w:rsidRDefault="00043EDB" w:rsidP="00043EDB">
      <w:r>
        <w:rPr>
          <w:rFonts w:hint="eastAsia"/>
        </w:rPr>
        <w:t xml:space="preserve">                                                    </w:t>
      </w:r>
      <w:r>
        <w:rPr>
          <w:rFonts w:hint="eastAsia"/>
        </w:rPr>
        <w:t>上海城建职业学院资产管理处</w:t>
      </w:r>
    </w:p>
    <w:p w:rsidR="00043EDB" w:rsidRDefault="00043EDB" w:rsidP="00043EDB">
      <w:r>
        <w:rPr>
          <w:rFonts w:hint="eastAsia"/>
        </w:rPr>
        <w:t xml:space="preserve">                                                          2017</w:t>
      </w:r>
      <w:r>
        <w:rPr>
          <w:rFonts w:hint="eastAsia"/>
        </w:rPr>
        <w:t>年</w:t>
      </w:r>
      <w:r>
        <w:rPr>
          <w:rFonts w:hint="eastAsia"/>
        </w:rPr>
        <w:t>4</w:t>
      </w:r>
      <w:r>
        <w:rPr>
          <w:rFonts w:hint="eastAsia"/>
        </w:rPr>
        <w:t>月</w:t>
      </w:r>
      <w:r>
        <w:rPr>
          <w:rFonts w:hint="eastAsia"/>
        </w:rPr>
        <w:t>17</w:t>
      </w:r>
      <w:r>
        <w:rPr>
          <w:rFonts w:hint="eastAsia"/>
        </w:rPr>
        <w:t>日</w:t>
      </w:r>
    </w:p>
    <w:p w:rsidR="00043EDB" w:rsidRDefault="00043EDB">
      <w:pPr>
        <w:jc w:val="center"/>
        <w:rPr>
          <w:rFonts w:ascii="微软雅黑" w:eastAsia="微软雅黑" w:hAnsi="微软雅黑" w:cs="微软雅黑" w:hint="eastAsia"/>
          <w:b/>
          <w:sz w:val="36"/>
          <w:szCs w:val="36"/>
        </w:rPr>
      </w:pPr>
    </w:p>
    <w:p w:rsidR="00043EDB" w:rsidRDefault="00043EDB">
      <w:pPr>
        <w:jc w:val="center"/>
        <w:rPr>
          <w:rFonts w:ascii="微软雅黑" w:eastAsia="微软雅黑" w:hAnsi="微软雅黑" w:cs="微软雅黑" w:hint="eastAsia"/>
          <w:b/>
          <w:sz w:val="36"/>
          <w:szCs w:val="36"/>
        </w:rPr>
      </w:pPr>
    </w:p>
    <w:p w:rsidR="00043EDB" w:rsidRDefault="00043EDB">
      <w:pPr>
        <w:jc w:val="center"/>
        <w:rPr>
          <w:rFonts w:ascii="微软雅黑" w:eastAsia="微软雅黑" w:hAnsi="微软雅黑" w:cs="微软雅黑" w:hint="eastAsia"/>
          <w:b/>
          <w:sz w:val="36"/>
          <w:szCs w:val="36"/>
        </w:rPr>
      </w:pPr>
    </w:p>
    <w:p w:rsidR="00043EDB" w:rsidRDefault="00043EDB">
      <w:pPr>
        <w:jc w:val="center"/>
        <w:rPr>
          <w:rFonts w:ascii="微软雅黑" w:eastAsia="微软雅黑" w:hAnsi="微软雅黑" w:cs="微软雅黑" w:hint="eastAsia"/>
          <w:b/>
          <w:sz w:val="36"/>
          <w:szCs w:val="36"/>
        </w:rPr>
      </w:pPr>
    </w:p>
    <w:p w:rsidR="00476157" w:rsidRDefault="00146F53">
      <w:pPr>
        <w:jc w:val="center"/>
        <w:rPr>
          <w:b/>
          <w:sz w:val="36"/>
          <w:szCs w:val="36"/>
        </w:rPr>
      </w:pPr>
      <w:r>
        <w:rPr>
          <w:rFonts w:ascii="微软雅黑" w:eastAsia="微软雅黑" w:hAnsi="微软雅黑" w:cs="微软雅黑" w:hint="eastAsia"/>
          <w:b/>
          <w:sz w:val="36"/>
          <w:szCs w:val="36"/>
        </w:rPr>
        <w:t>关于印发《上海市市级行政单位通用办公设备家具配置标准（试行）》的通知</w:t>
      </w:r>
    </w:p>
    <w:p w:rsidR="00476157" w:rsidRDefault="00146F53">
      <w:pPr>
        <w:jc w:val="right"/>
        <w:rPr>
          <w:rFonts w:ascii="仿宋" w:eastAsia="仿宋" w:hAnsi="仿宋"/>
          <w:sz w:val="30"/>
          <w:szCs w:val="30"/>
        </w:rPr>
      </w:pPr>
      <w:r>
        <w:rPr>
          <w:rFonts w:ascii="仿宋" w:eastAsia="仿宋" w:hAnsi="仿宋" w:hint="eastAsia"/>
          <w:sz w:val="30"/>
          <w:szCs w:val="30"/>
        </w:rPr>
        <w:t>沪财行（2014）39号</w:t>
      </w:r>
    </w:p>
    <w:p w:rsidR="00476157" w:rsidRDefault="00146F53">
      <w:pPr>
        <w:widowControl/>
        <w:spacing w:line="480" w:lineRule="atLeast"/>
        <w:ind w:left="300" w:right="300"/>
        <w:jc w:val="left"/>
      </w:pPr>
      <w:r>
        <w:rPr>
          <w:rFonts w:hint="eastAsia"/>
        </w:rPr>
        <w:t>市政府各委、办、局，各有关单位：</w:t>
      </w:r>
    </w:p>
    <w:p w:rsidR="00476157" w:rsidRDefault="00146F53">
      <w:pPr>
        <w:widowControl/>
        <w:spacing w:line="480" w:lineRule="atLeast"/>
        <w:ind w:left="300" w:right="300"/>
        <w:jc w:val="left"/>
      </w:pPr>
      <w:r>
        <w:rPr>
          <w:rFonts w:hint="eastAsia"/>
        </w:rPr>
        <w:t>为加强市级行政单位通用办公设备家具购置管理，进一步推进部门预算管理制度改革，强化资产管理与预算管理的有机结合，提高预算编制的科学化、精细化水平，我局制定了《上海市市级行政单位通用办公设备家具配置标准（试行）》，现印发给你们，请按照执行。执行中有何问题，请及时向我局反映。</w:t>
      </w:r>
    </w:p>
    <w:p w:rsidR="00476157" w:rsidRDefault="00146F53">
      <w:pPr>
        <w:widowControl/>
        <w:spacing w:line="480" w:lineRule="atLeast"/>
        <w:ind w:left="300" w:right="300"/>
        <w:jc w:val="right"/>
      </w:pPr>
      <w:r>
        <w:rPr>
          <w:rFonts w:hint="eastAsia"/>
        </w:rPr>
        <w:t>上海市财政局</w:t>
      </w:r>
    </w:p>
    <w:p w:rsidR="00476157" w:rsidRDefault="00146F53">
      <w:pPr>
        <w:widowControl/>
        <w:spacing w:line="480" w:lineRule="atLeast"/>
        <w:ind w:left="300" w:right="300"/>
        <w:jc w:val="right"/>
      </w:pPr>
      <w:r>
        <w:rPr>
          <w:rFonts w:hint="eastAsia"/>
        </w:rPr>
        <w:t>2014</w:t>
      </w:r>
      <w:r>
        <w:rPr>
          <w:rFonts w:hint="eastAsia"/>
        </w:rPr>
        <w:t>年</w:t>
      </w:r>
      <w:r>
        <w:rPr>
          <w:rFonts w:hint="eastAsia"/>
        </w:rPr>
        <w:t>8</w:t>
      </w:r>
      <w:r>
        <w:rPr>
          <w:rFonts w:hint="eastAsia"/>
        </w:rPr>
        <w:t>月</w:t>
      </w:r>
      <w:r>
        <w:rPr>
          <w:rFonts w:hint="eastAsia"/>
        </w:rPr>
        <w:t>15</w:t>
      </w:r>
      <w:r>
        <w:rPr>
          <w:rFonts w:hint="eastAsia"/>
        </w:rPr>
        <w:t>日</w:t>
      </w:r>
    </w:p>
    <w:p w:rsidR="00476157" w:rsidRDefault="00146F53">
      <w:pPr>
        <w:ind w:firstLineChars="200" w:firstLine="723"/>
        <w:jc w:val="center"/>
        <w:rPr>
          <w:b/>
          <w:bCs/>
          <w:sz w:val="36"/>
          <w:szCs w:val="36"/>
        </w:rPr>
      </w:pPr>
      <w:r>
        <w:rPr>
          <w:rFonts w:hint="eastAsia"/>
          <w:b/>
          <w:bCs/>
          <w:sz w:val="36"/>
          <w:szCs w:val="36"/>
        </w:rPr>
        <w:br w:type="page"/>
      </w:r>
    </w:p>
    <w:p w:rsidR="00476157" w:rsidRDefault="00146F53" w:rsidP="00DC381A">
      <w:pPr>
        <w:ind w:firstLineChars="200" w:firstLine="720"/>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lastRenderedPageBreak/>
        <w:t>上海市市级行政单位</w:t>
      </w:r>
    </w:p>
    <w:p w:rsidR="00476157" w:rsidRDefault="00146F53" w:rsidP="00DC381A">
      <w:pPr>
        <w:ind w:firstLineChars="200" w:firstLine="720"/>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通用办公设备家具配置标准</w:t>
      </w:r>
    </w:p>
    <w:p w:rsidR="00476157" w:rsidRDefault="00146F53">
      <w:pPr>
        <w:ind w:firstLineChars="200" w:firstLine="720"/>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（试行）</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为加强市级行政单位通用办公设备家具购置管理，进一步推进部门预算管理制度改革，强化资产管理与预算管理的有机结合，根据行政单位国有资产管理的有关规定，制定本标准。</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本标准适用于本市市级行政单位通用办公设备家具的配置和管理，是部门预算编制和审核的依据。</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本标准所称通用办公设备家具，是指满足市级行政单位行政办公基本需要的设备家具，包括通用办公设备、办公家具等，不含特殊需要的专业类办公设备家具。</w:t>
      </w:r>
    </w:p>
    <w:p w:rsidR="00476157" w:rsidRDefault="00146F53">
      <w:pPr>
        <w:ind w:left="560" w:hangingChars="200" w:hanging="560"/>
        <w:jc w:val="left"/>
        <w:rPr>
          <w:rFonts w:ascii="宋体" w:eastAsia="宋体" w:hAnsi="宋体" w:cs="宋体"/>
          <w:sz w:val="28"/>
          <w:szCs w:val="28"/>
        </w:rPr>
      </w:pPr>
      <w:r>
        <w:rPr>
          <w:rFonts w:ascii="宋体" w:eastAsia="宋体" w:hAnsi="宋体" w:cs="宋体" w:hint="eastAsia"/>
          <w:sz w:val="28"/>
          <w:szCs w:val="28"/>
        </w:rPr>
        <w:t xml:space="preserve">    对购置未列入本标准的其他通用办公设备家具，应当按照与市级行政单位履行职能相适应的原则，从严控制、合理配置。</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市级行政单位通用办公设备家具配置标准包括实物量标准、价格上限标准以及使用年限标准三部分。</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实物量标准实行双向控制：</w:t>
      </w:r>
    </w:p>
    <w:p w:rsidR="00476157" w:rsidRDefault="00146F53">
      <w:pPr>
        <w:pStyle w:val="1"/>
        <w:numPr>
          <w:ilvl w:val="0"/>
          <w:numId w:val="2"/>
        </w:numPr>
        <w:ind w:firstLineChars="0"/>
        <w:jc w:val="left"/>
        <w:rPr>
          <w:rFonts w:ascii="宋体" w:eastAsia="宋体" w:hAnsi="宋体" w:cs="宋体"/>
          <w:sz w:val="28"/>
          <w:szCs w:val="28"/>
        </w:rPr>
      </w:pPr>
      <w:r>
        <w:rPr>
          <w:rFonts w:ascii="宋体" w:eastAsia="宋体" w:hAnsi="宋体" w:cs="宋体" w:hint="eastAsia"/>
          <w:sz w:val="28"/>
          <w:szCs w:val="28"/>
        </w:rPr>
        <w:t>按工作人员级别和内设机构数设置标准。省部级领导按需要配备。其他人员按照局级、处级、科级以下三个级别进行划分。</w:t>
      </w:r>
    </w:p>
    <w:p w:rsidR="00476157" w:rsidRDefault="00146F53">
      <w:pPr>
        <w:pStyle w:val="1"/>
        <w:numPr>
          <w:ilvl w:val="0"/>
          <w:numId w:val="2"/>
        </w:numPr>
        <w:ind w:firstLineChars="0"/>
        <w:jc w:val="left"/>
        <w:rPr>
          <w:rFonts w:ascii="宋体" w:eastAsia="宋体" w:hAnsi="宋体" w:cs="宋体"/>
          <w:sz w:val="28"/>
          <w:szCs w:val="28"/>
        </w:rPr>
      </w:pPr>
      <w:r>
        <w:rPr>
          <w:rFonts w:ascii="宋体" w:eastAsia="宋体" w:hAnsi="宋体" w:cs="宋体" w:hint="eastAsia"/>
          <w:sz w:val="28"/>
          <w:szCs w:val="28"/>
        </w:rPr>
        <w:t>按单位编制内实有人数设置标准。单位编制数是指独立核算行政单位的行政编制数。</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实物量标准是在兼顾各种需要情况下，购置通用办公设备家具的最高数量限制标准，不是必需达到的标准。</w:t>
      </w:r>
    </w:p>
    <w:p w:rsidR="00476157" w:rsidRDefault="00146F53">
      <w:pPr>
        <w:pStyle w:val="1"/>
        <w:ind w:left="561" w:firstLineChars="0" w:firstLine="0"/>
        <w:jc w:val="left"/>
        <w:rPr>
          <w:rFonts w:ascii="宋体" w:eastAsia="宋体" w:hAnsi="宋体" w:cs="宋体"/>
          <w:sz w:val="28"/>
          <w:szCs w:val="28"/>
        </w:rPr>
      </w:pPr>
      <w:r>
        <w:rPr>
          <w:rFonts w:ascii="宋体" w:eastAsia="宋体" w:hAnsi="宋体" w:cs="宋体" w:hint="eastAsia"/>
          <w:sz w:val="28"/>
          <w:szCs w:val="28"/>
        </w:rPr>
        <w:lastRenderedPageBreak/>
        <w:t>购置具有日常办公功能的专业类办公设备家具的，应当相应减少通用办公设备家具的数量。</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价格上限标准是购置通用办公设备家具的价格上限，应当在通用办公设备家具功能满足使用要求的前提下努力节约经费开支。</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使用年限标准是通用办公设备家具的最低使用年限。已达到规定使用年限，但尚可继续使用的通用办公设备家具，应当继续使用，以充分发挥其使用效益。</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市级行政单位购置通用办公设备家具，应当按照《中华人民共和国政府采购法》等国家有关规定执行。</w:t>
      </w:r>
    </w:p>
    <w:p w:rsidR="00476157" w:rsidRDefault="00146F53">
      <w:pPr>
        <w:pStyle w:val="1"/>
        <w:numPr>
          <w:ilvl w:val="0"/>
          <w:numId w:val="1"/>
        </w:numPr>
        <w:ind w:left="561" w:firstLineChars="0" w:firstLine="0"/>
        <w:jc w:val="left"/>
        <w:rPr>
          <w:rFonts w:ascii="宋体" w:eastAsia="宋体" w:hAnsi="宋体" w:cs="宋体"/>
          <w:sz w:val="28"/>
          <w:szCs w:val="28"/>
        </w:rPr>
      </w:pPr>
      <w:r>
        <w:rPr>
          <w:rFonts w:ascii="宋体" w:eastAsia="宋体" w:hAnsi="宋体" w:cs="宋体" w:hint="eastAsia"/>
          <w:sz w:val="28"/>
          <w:szCs w:val="28"/>
        </w:rPr>
        <w:t>市级行政单位购置通用办公设备家具，所需经费在部门（单位）公用经费等预算中列支。</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新成立单位、新开展大型转项工作等特殊情况需要申请专项经费购置通用办公设备家具的，由市财政局根据本标准审核后确定。</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第十一条 市级行政单位如有特殊情况，确需超标准配置的，应按资产配置的相关程序报批。</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本标准实施前已经超标购置且可以继续使用的资产，可继续使用。待正常报废到标准内，方可按照本标准规定进行正常更新购置。</w:t>
      </w:r>
    </w:p>
    <w:p w:rsidR="00476157" w:rsidRDefault="00146F53" w:rsidP="00DC381A">
      <w:pPr>
        <w:ind w:leftChars="100" w:left="210" w:firstLineChars="100" w:firstLine="280"/>
        <w:jc w:val="left"/>
        <w:rPr>
          <w:rFonts w:ascii="宋体" w:eastAsia="宋体" w:hAnsi="宋体" w:cs="宋体"/>
          <w:sz w:val="28"/>
          <w:szCs w:val="28"/>
        </w:rPr>
      </w:pPr>
      <w:r>
        <w:rPr>
          <w:rFonts w:ascii="宋体" w:eastAsia="宋体" w:hAnsi="宋体" w:cs="宋体" w:hint="eastAsia"/>
          <w:sz w:val="28"/>
          <w:szCs w:val="28"/>
        </w:rPr>
        <w:t>第十二条 违反本标准规定超标购置资产的，按照《财政违法行为处罚处分条例》（国务院令第427号）等国家有关规定追究法律责任。</w:t>
      </w:r>
    </w:p>
    <w:p w:rsidR="00476157" w:rsidRDefault="00146F53">
      <w:pPr>
        <w:ind w:left="560"/>
        <w:jc w:val="left"/>
        <w:rPr>
          <w:rFonts w:ascii="宋体" w:eastAsia="宋体" w:hAnsi="宋体" w:cs="宋体"/>
          <w:sz w:val="28"/>
          <w:szCs w:val="28"/>
        </w:rPr>
      </w:pPr>
      <w:bookmarkStart w:id="0" w:name="_GoBack"/>
      <w:r>
        <w:rPr>
          <w:rFonts w:ascii="宋体" w:eastAsia="宋体" w:hAnsi="宋体" w:cs="宋体" w:hint="eastAsia"/>
          <w:sz w:val="28"/>
          <w:szCs w:val="28"/>
        </w:rPr>
        <w:t>第十三条 市财政局将视经济社会发展水平、市场价格变化等因</w:t>
      </w:r>
      <w:bookmarkEnd w:id="0"/>
      <w:r>
        <w:rPr>
          <w:rFonts w:ascii="宋体" w:eastAsia="宋体" w:hAnsi="宋体" w:cs="宋体" w:hint="eastAsia"/>
          <w:sz w:val="28"/>
          <w:szCs w:val="28"/>
        </w:rPr>
        <w:t>素，适时更新和调整本标准。</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第十四条 市级参照公务员法管理并执行行政单位财务和会计制度的社</w:t>
      </w:r>
      <w:r>
        <w:rPr>
          <w:rFonts w:ascii="宋体" w:eastAsia="宋体" w:hAnsi="宋体" w:cs="宋体" w:hint="eastAsia"/>
          <w:sz w:val="28"/>
          <w:szCs w:val="28"/>
        </w:rPr>
        <w:lastRenderedPageBreak/>
        <w:t>会团体、事业单位购置通用办公设备家具的，依照本标准执行。其他市级事业单位购置通用办公设备家具的，参照本标准执行。</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第十五条 本标准由市财政局负责解释。</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第十六条 本标准自印发之日起施行。</w:t>
      </w:r>
    </w:p>
    <w:p w:rsidR="00476157" w:rsidRDefault="00146F53">
      <w:pPr>
        <w:ind w:left="560"/>
        <w:jc w:val="left"/>
        <w:rPr>
          <w:rFonts w:ascii="宋体" w:eastAsia="宋体" w:hAnsi="宋体" w:cs="宋体"/>
          <w:sz w:val="28"/>
          <w:szCs w:val="28"/>
        </w:rPr>
      </w:pPr>
      <w:r>
        <w:rPr>
          <w:rFonts w:ascii="宋体" w:eastAsia="宋体" w:hAnsi="宋体" w:cs="宋体" w:hint="eastAsia"/>
          <w:sz w:val="28"/>
          <w:szCs w:val="28"/>
        </w:rPr>
        <w:t>附件：1、通用办公设备配置标准；</w:t>
      </w:r>
    </w:p>
    <w:p w:rsidR="00476157" w:rsidRDefault="00146F53">
      <w:pPr>
        <w:ind w:left="560"/>
        <w:jc w:val="left"/>
        <w:rPr>
          <w:rFonts w:ascii="宋体" w:eastAsia="宋体" w:hAnsi="宋体" w:cs="宋体"/>
          <w:sz w:val="28"/>
          <w:szCs w:val="28"/>
        </w:rPr>
        <w:sectPr w:rsidR="00476157" w:rsidSect="00C93806">
          <w:pgSz w:w="11906" w:h="16838"/>
          <w:pgMar w:top="1440" w:right="1361" w:bottom="1440" w:left="1361" w:header="851" w:footer="992" w:gutter="0"/>
          <w:cols w:space="425"/>
          <w:docGrid w:type="lines" w:linePitch="312"/>
        </w:sectPr>
      </w:pPr>
      <w:r>
        <w:rPr>
          <w:rFonts w:ascii="宋体" w:eastAsia="宋体" w:hAnsi="宋体" w:cs="宋体" w:hint="eastAsia"/>
          <w:sz w:val="28"/>
          <w:szCs w:val="28"/>
        </w:rPr>
        <w:t xml:space="preserve">      2、办公家具配置标准。</w:t>
      </w:r>
    </w:p>
    <w:p w:rsidR="00476157" w:rsidRDefault="00146F53">
      <w:pPr>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附录1：</w:t>
      </w:r>
    </w:p>
    <w:p w:rsidR="00476157" w:rsidRDefault="00146F53">
      <w:pPr>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通用办公设备配置标准</w:t>
      </w:r>
    </w:p>
    <w:tbl>
      <w:tblPr>
        <w:tblStyle w:val="a4"/>
        <w:tblW w:w="8479" w:type="dxa"/>
        <w:tblInd w:w="560" w:type="dxa"/>
        <w:tblLayout w:type="fixed"/>
        <w:tblLook w:val="04A0"/>
      </w:tblPr>
      <w:tblGrid>
        <w:gridCol w:w="456"/>
        <w:gridCol w:w="1528"/>
        <w:gridCol w:w="3093"/>
        <w:gridCol w:w="2126"/>
        <w:gridCol w:w="1276"/>
      </w:tblGrid>
      <w:tr w:rsidR="00476157" w:rsidTr="00C93806">
        <w:tc>
          <w:tcPr>
            <w:tcW w:w="1984" w:type="dxa"/>
            <w:gridSpan w:val="2"/>
          </w:tcPr>
          <w:p w:rsidR="00476157" w:rsidRDefault="00146F53">
            <w:pPr>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设备名称</w:t>
            </w:r>
          </w:p>
        </w:tc>
        <w:tc>
          <w:tcPr>
            <w:tcW w:w="3093" w:type="dxa"/>
          </w:tcPr>
          <w:p w:rsidR="00476157" w:rsidRDefault="00146F53">
            <w:pPr>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实物量标准</w:t>
            </w:r>
          </w:p>
        </w:tc>
        <w:tc>
          <w:tcPr>
            <w:tcW w:w="2126" w:type="dxa"/>
          </w:tcPr>
          <w:p w:rsidR="00476157" w:rsidRDefault="00146F53">
            <w:pPr>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价格上限标准（元/台）</w:t>
            </w:r>
          </w:p>
        </w:tc>
        <w:tc>
          <w:tcPr>
            <w:tcW w:w="1276" w:type="dxa"/>
          </w:tcPr>
          <w:p w:rsidR="00476157" w:rsidRDefault="00146F53">
            <w:pPr>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使用年限标准</w:t>
            </w:r>
          </w:p>
        </w:tc>
      </w:tr>
      <w:tr w:rsidR="00476157" w:rsidTr="00C93806">
        <w:tc>
          <w:tcPr>
            <w:tcW w:w="456" w:type="dxa"/>
            <w:vMerge w:val="restart"/>
          </w:tcPr>
          <w:p w:rsidR="00476157" w:rsidRDefault="00476157">
            <w:pPr>
              <w:jc w:val="left"/>
              <w:rPr>
                <w:rFonts w:ascii="仿宋_GB2312" w:eastAsia="仿宋_GB2312" w:hAnsi="仿宋_GB2312" w:cs="仿宋_GB2312"/>
                <w:sz w:val="24"/>
                <w:szCs w:val="24"/>
              </w:rPr>
            </w:pPr>
          </w:p>
          <w:p w:rsidR="00476157" w:rsidRDefault="00476157">
            <w:pPr>
              <w:jc w:val="left"/>
              <w:rPr>
                <w:rFonts w:ascii="仿宋_GB2312" w:eastAsia="仿宋_GB2312" w:hAnsi="仿宋_GB2312" w:cs="仿宋_GB2312"/>
                <w:sz w:val="24"/>
                <w:szCs w:val="24"/>
              </w:rPr>
            </w:pPr>
          </w:p>
          <w:p w:rsidR="00476157" w:rsidRDefault="00476157">
            <w:pPr>
              <w:jc w:val="left"/>
              <w:rPr>
                <w:rFonts w:ascii="仿宋_GB2312" w:eastAsia="仿宋_GB2312" w:hAnsi="仿宋_GB2312" w:cs="仿宋_GB2312"/>
                <w:sz w:val="24"/>
                <w:szCs w:val="24"/>
              </w:rPr>
            </w:pPr>
          </w:p>
          <w:p w:rsidR="00476157" w:rsidRDefault="00146F5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电</w:t>
            </w:r>
          </w:p>
          <w:p w:rsidR="00476157" w:rsidRDefault="00146F5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脑</w:t>
            </w:r>
          </w:p>
        </w:tc>
        <w:tc>
          <w:tcPr>
            <w:tcW w:w="1528" w:type="dxa"/>
          </w:tcPr>
          <w:p w:rsidR="00476157" w:rsidRDefault="00476157">
            <w:pPr>
              <w:jc w:val="left"/>
              <w:rPr>
                <w:rFonts w:ascii="仿宋_GB2312" w:eastAsia="仿宋_GB2312" w:hAnsi="仿宋_GB2312" w:cs="仿宋_GB2312"/>
                <w:sz w:val="24"/>
                <w:szCs w:val="24"/>
              </w:rPr>
            </w:pPr>
          </w:p>
          <w:p w:rsidR="00476157" w:rsidRDefault="00476157">
            <w:pPr>
              <w:jc w:val="left"/>
              <w:rPr>
                <w:rFonts w:ascii="仿宋_GB2312" w:eastAsia="仿宋_GB2312" w:hAnsi="仿宋_GB2312" w:cs="仿宋_GB2312"/>
                <w:sz w:val="24"/>
                <w:szCs w:val="24"/>
              </w:rPr>
            </w:pPr>
          </w:p>
          <w:p w:rsidR="00476157" w:rsidRDefault="00146F5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台式电脑</w:t>
            </w:r>
          </w:p>
        </w:tc>
        <w:tc>
          <w:tcPr>
            <w:tcW w:w="3093" w:type="dxa"/>
          </w:tcPr>
          <w:p w:rsidR="00476157" w:rsidRDefault="00146F5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1台/人（涉密、外网电脑经批准另行配备），总数不超过单位编制内实有人数的150%</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5年</w:t>
            </w:r>
          </w:p>
        </w:tc>
      </w:tr>
      <w:tr w:rsidR="00476157" w:rsidTr="00C93806">
        <w:tc>
          <w:tcPr>
            <w:tcW w:w="456" w:type="dxa"/>
            <w:vMerge/>
          </w:tcPr>
          <w:p w:rsidR="00476157" w:rsidRDefault="00476157">
            <w:pPr>
              <w:jc w:val="left"/>
              <w:rPr>
                <w:rFonts w:ascii="仿宋_GB2312" w:eastAsia="仿宋_GB2312" w:hAnsi="仿宋_GB2312" w:cs="仿宋_GB2312"/>
                <w:sz w:val="24"/>
                <w:szCs w:val="36"/>
              </w:rPr>
            </w:pPr>
          </w:p>
        </w:tc>
        <w:tc>
          <w:tcPr>
            <w:tcW w:w="1528" w:type="dxa"/>
          </w:tcPr>
          <w:p w:rsidR="00476157" w:rsidRDefault="00476157">
            <w:pPr>
              <w:jc w:val="left"/>
              <w:rPr>
                <w:rFonts w:ascii="仿宋_GB2312" w:eastAsia="仿宋_GB2312" w:hAnsi="仿宋_GB2312" w:cs="仿宋_GB2312"/>
                <w:sz w:val="24"/>
                <w:szCs w:val="24"/>
              </w:rPr>
            </w:pPr>
          </w:p>
          <w:p w:rsidR="00476157" w:rsidRDefault="00476157">
            <w:pPr>
              <w:jc w:val="left"/>
              <w:rPr>
                <w:rFonts w:ascii="仿宋_GB2312" w:eastAsia="仿宋_GB2312" w:hAnsi="仿宋_GB2312" w:cs="仿宋_GB2312"/>
                <w:sz w:val="24"/>
                <w:szCs w:val="24"/>
              </w:rPr>
            </w:pPr>
          </w:p>
          <w:p w:rsidR="00476157" w:rsidRDefault="00476157">
            <w:pPr>
              <w:jc w:val="left"/>
              <w:rPr>
                <w:rFonts w:ascii="仿宋_GB2312" w:eastAsia="仿宋_GB2312" w:hAnsi="仿宋_GB2312" w:cs="仿宋_GB2312"/>
                <w:sz w:val="24"/>
                <w:szCs w:val="24"/>
              </w:rPr>
            </w:pPr>
          </w:p>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24"/>
              </w:rPr>
              <w:t>笔记本电脑</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总数不超过单位编制内实有人数的50%；外勤单位可增加笔记本电脑数量，同时减少相应数量台式电脑</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10000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5年</w:t>
            </w:r>
          </w:p>
        </w:tc>
      </w:tr>
      <w:tr w:rsidR="00476157" w:rsidTr="00C93806">
        <w:tc>
          <w:tcPr>
            <w:tcW w:w="456" w:type="dxa"/>
            <w:vMerge w:val="restart"/>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打印机</w:t>
            </w:r>
          </w:p>
        </w:tc>
        <w:tc>
          <w:tcPr>
            <w:tcW w:w="1528"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激光打印机</w:t>
            </w:r>
          </w:p>
        </w:tc>
        <w:tc>
          <w:tcPr>
            <w:tcW w:w="3093" w:type="dxa"/>
            <w:vMerge w:val="restart"/>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按需要配备，打印机总数不超过单位编制内实有人数的50%</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5000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456" w:type="dxa"/>
            <w:vMerge/>
          </w:tcPr>
          <w:p w:rsidR="00476157" w:rsidRDefault="00476157">
            <w:pPr>
              <w:jc w:val="left"/>
              <w:rPr>
                <w:rFonts w:ascii="仿宋_GB2312" w:eastAsia="仿宋_GB2312" w:hAnsi="仿宋_GB2312" w:cs="仿宋_GB2312"/>
                <w:sz w:val="24"/>
                <w:szCs w:val="36"/>
              </w:rPr>
            </w:pPr>
          </w:p>
        </w:tc>
        <w:tc>
          <w:tcPr>
            <w:tcW w:w="1528"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喷墨打印机</w:t>
            </w:r>
          </w:p>
        </w:tc>
        <w:tc>
          <w:tcPr>
            <w:tcW w:w="3093" w:type="dxa"/>
            <w:vMerge/>
          </w:tcPr>
          <w:p w:rsidR="00476157" w:rsidRDefault="00476157">
            <w:pPr>
              <w:jc w:val="left"/>
              <w:rPr>
                <w:rFonts w:ascii="仿宋_GB2312" w:eastAsia="仿宋_GB2312" w:hAnsi="仿宋_GB2312" w:cs="仿宋_GB2312"/>
                <w:sz w:val="24"/>
                <w:szCs w:val="36"/>
              </w:rPr>
            </w:pP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2500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456" w:type="dxa"/>
            <w:vMerge/>
          </w:tcPr>
          <w:p w:rsidR="00476157" w:rsidRDefault="00476157">
            <w:pPr>
              <w:jc w:val="left"/>
              <w:rPr>
                <w:rFonts w:ascii="仿宋_GB2312" w:eastAsia="仿宋_GB2312" w:hAnsi="仿宋_GB2312" w:cs="仿宋_GB2312"/>
                <w:sz w:val="24"/>
                <w:szCs w:val="36"/>
              </w:rPr>
            </w:pPr>
          </w:p>
        </w:tc>
        <w:tc>
          <w:tcPr>
            <w:tcW w:w="1528"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针式打印机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3000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复印机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1台/处</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25000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普通扫描仪</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按需要配备，1个处室不超过1台</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传真机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1台/处，总数不超过单位编制内实有人数的20%</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2500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lastRenderedPageBreak/>
              <w:t>碎纸机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1台/处</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投影仪</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按需要配备，不超过单位编制内实有人数的3%</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10000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456" w:type="dxa"/>
            <w:vMerge w:val="restart"/>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照相机</w:t>
            </w:r>
          </w:p>
        </w:tc>
        <w:tc>
          <w:tcPr>
            <w:tcW w:w="1528"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高档数码相机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按需要配备，1个单位不超过1台</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25000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456" w:type="dxa"/>
            <w:vMerge/>
          </w:tcPr>
          <w:p w:rsidR="00476157" w:rsidRDefault="00476157">
            <w:pPr>
              <w:jc w:val="left"/>
              <w:rPr>
                <w:rFonts w:ascii="仿宋_GB2312" w:eastAsia="仿宋_GB2312" w:hAnsi="仿宋_GB2312" w:cs="仿宋_GB2312"/>
                <w:sz w:val="24"/>
                <w:szCs w:val="36"/>
              </w:rPr>
            </w:pPr>
          </w:p>
        </w:tc>
        <w:tc>
          <w:tcPr>
            <w:tcW w:w="1528"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数码相机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按需要配备，不超过单位编制内实有人数的10%</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4000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1984" w:type="dxa"/>
            <w:gridSpan w:val="2"/>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数码摄录机</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按需要配备，1个单位不超过1台</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1984" w:type="dxa"/>
            <w:gridSpan w:val="2"/>
            <w:vMerge w:val="restart"/>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空调</w:t>
            </w: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使用面积15平方米以下房间，可配备1匹机</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3000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1984" w:type="dxa"/>
            <w:gridSpan w:val="2"/>
            <w:vMerge/>
          </w:tcPr>
          <w:p w:rsidR="00476157" w:rsidRDefault="00476157">
            <w:pPr>
              <w:jc w:val="left"/>
              <w:rPr>
                <w:rFonts w:ascii="仿宋_GB2312" w:eastAsia="仿宋_GB2312" w:hAnsi="仿宋_GB2312" w:cs="仿宋_GB2312"/>
                <w:sz w:val="24"/>
                <w:szCs w:val="36"/>
              </w:rPr>
            </w:pP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使用面积15（含）至25平方米房间，可配备1.5匹机</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4000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1984" w:type="dxa"/>
            <w:gridSpan w:val="2"/>
            <w:vMerge/>
          </w:tcPr>
          <w:p w:rsidR="00476157" w:rsidRDefault="00476157">
            <w:pPr>
              <w:jc w:val="left"/>
              <w:rPr>
                <w:rFonts w:ascii="仿宋_GB2312" w:eastAsia="仿宋_GB2312" w:hAnsi="仿宋_GB2312" w:cs="仿宋_GB2312"/>
                <w:sz w:val="24"/>
                <w:szCs w:val="36"/>
              </w:rPr>
            </w:pP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使用面积25（含）至30平方米房间，可配备2匹机</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6000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c>
          <w:tcPr>
            <w:tcW w:w="1984" w:type="dxa"/>
            <w:gridSpan w:val="2"/>
            <w:vMerge/>
          </w:tcPr>
          <w:p w:rsidR="00476157" w:rsidRDefault="00476157">
            <w:pPr>
              <w:jc w:val="left"/>
              <w:rPr>
                <w:rFonts w:ascii="仿宋_GB2312" w:eastAsia="仿宋_GB2312" w:hAnsi="仿宋_GB2312" w:cs="仿宋_GB2312"/>
                <w:sz w:val="24"/>
                <w:szCs w:val="36"/>
              </w:rPr>
            </w:pP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使用面积30（含）至40平方米房间，可配备3匹机</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7500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rPr>
          <w:trHeight w:val="195"/>
        </w:trPr>
        <w:tc>
          <w:tcPr>
            <w:tcW w:w="1984" w:type="dxa"/>
            <w:gridSpan w:val="2"/>
            <w:vMerge/>
          </w:tcPr>
          <w:p w:rsidR="00476157" w:rsidRDefault="00476157">
            <w:pPr>
              <w:jc w:val="left"/>
              <w:rPr>
                <w:rFonts w:ascii="仿宋_GB2312" w:eastAsia="仿宋_GB2312" w:hAnsi="仿宋_GB2312" w:cs="仿宋_GB2312"/>
                <w:sz w:val="24"/>
                <w:szCs w:val="36"/>
              </w:rPr>
            </w:pP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使用面积40（含）至80平方米房间，可配备5匹机</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12000</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r w:rsidR="00476157" w:rsidTr="00C93806">
        <w:trPr>
          <w:trHeight w:val="120"/>
        </w:trPr>
        <w:tc>
          <w:tcPr>
            <w:tcW w:w="1984" w:type="dxa"/>
            <w:gridSpan w:val="2"/>
            <w:vMerge/>
          </w:tcPr>
          <w:p w:rsidR="00476157" w:rsidRDefault="00476157">
            <w:pPr>
              <w:jc w:val="left"/>
              <w:rPr>
                <w:rFonts w:ascii="仿宋_GB2312" w:eastAsia="仿宋_GB2312" w:hAnsi="仿宋_GB2312" w:cs="仿宋_GB2312"/>
                <w:sz w:val="24"/>
                <w:szCs w:val="36"/>
              </w:rPr>
            </w:pPr>
          </w:p>
        </w:tc>
        <w:tc>
          <w:tcPr>
            <w:tcW w:w="3093" w:type="dxa"/>
          </w:tcPr>
          <w:p w:rsidR="00476157" w:rsidRDefault="00146F53">
            <w:pPr>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使用面积超过80平方米房间，按实际情况综合考虑</w:t>
            </w:r>
          </w:p>
        </w:tc>
        <w:tc>
          <w:tcPr>
            <w:tcW w:w="212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按政府采购价格确定</w:t>
            </w:r>
          </w:p>
        </w:tc>
        <w:tc>
          <w:tcPr>
            <w:tcW w:w="1276" w:type="dxa"/>
          </w:tcPr>
          <w:p w:rsidR="00476157" w:rsidRDefault="00146F53">
            <w:pPr>
              <w:jc w:val="center"/>
              <w:rPr>
                <w:rFonts w:ascii="仿宋_GB2312" w:eastAsia="仿宋_GB2312" w:hAnsi="仿宋_GB2312" w:cs="仿宋_GB2312"/>
                <w:sz w:val="24"/>
                <w:szCs w:val="36"/>
              </w:rPr>
            </w:pPr>
            <w:r>
              <w:rPr>
                <w:rFonts w:ascii="仿宋_GB2312" w:eastAsia="仿宋_GB2312" w:hAnsi="仿宋_GB2312" w:cs="仿宋_GB2312" w:hint="eastAsia"/>
                <w:sz w:val="24"/>
                <w:szCs w:val="36"/>
              </w:rPr>
              <w:t>8年</w:t>
            </w:r>
          </w:p>
        </w:tc>
      </w:tr>
    </w:tbl>
    <w:p w:rsidR="00476157" w:rsidRDefault="00146F53">
      <w:pPr>
        <w:ind w:left="560"/>
        <w:jc w:val="left"/>
        <w:rPr>
          <w:rFonts w:ascii="仿宋_GB2312" w:eastAsia="仿宋_GB2312" w:hAnsi="仿宋_GB2312" w:cs="仿宋_GB2312"/>
          <w:bCs/>
          <w:szCs w:val="21"/>
        </w:rPr>
      </w:pPr>
      <w:r>
        <w:rPr>
          <w:rFonts w:ascii="仿宋_GB2312" w:eastAsia="仿宋_GB2312" w:hAnsi="仿宋_GB2312" w:cs="仿宋_GB2312" w:hint="eastAsia"/>
          <w:bCs/>
          <w:szCs w:val="21"/>
        </w:rPr>
        <w:t>注：1、本表中所列通用办公设备不含特殊需要的专业类设备</w:t>
      </w:r>
    </w:p>
    <w:p w:rsidR="00476157" w:rsidRDefault="00146F53">
      <w:pPr>
        <w:ind w:left="560"/>
        <w:jc w:val="left"/>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 xml:space="preserve">    2、已安装中央空调的原则上不得配备分体空调</w:t>
      </w:r>
    </w:p>
    <w:p w:rsidR="00476157" w:rsidRDefault="00476157">
      <w:pPr>
        <w:ind w:left="560"/>
        <w:jc w:val="left"/>
        <w:rPr>
          <w:rFonts w:ascii="仿宋_GB2312" w:eastAsia="仿宋_GB2312" w:hAnsi="仿宋_GB2312" w:cs="仿宋_GB2312"/>
          <w:b/>
          <w:szCs w:val="21"/>
        </w:rPr>
      </w:pPr>
    </w:p>
    <w:p w:rsidR="00476157" w:rsidRDefault="00146F53">
      <w:pPr>
        <w:ind w:left="560"/>
        <w:jc w:val="left"/>
        <w:rPr>
          <w:rFonts w:ascii="仿宋_GB2312" w:eastAsia="仿宋_GB2312" w:hAnsi="仿宋_GB2312" w:cs="仿宋_GB2312"/>
          <w:b/>
          <w:szCs w:val="21"/>
        </w:rPr>
      </w:pPr>
      <w:r>
        <w:rPr>
          <w:rFonts w:ascii="仿宋_GB2312" w:eastAsia="仿宋_GB2312" w:hAnsi="仿宋_GB2312" w:cs="仿宋_GB2312" w:hint="eastAsia"/>
          <w:b/>
          <w:szCs w:val="21"/>
        </w:rPr>
        <w:t>附录2：</w:t>
      </w:r>
    </w:p>
    <w:p w:rsidR="00476157" w:rsidRDefault="00146F53">
      <w:pPr>
        <w:ind w:left="560"/>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办公家具配置标准</w:t>
      </w:r>
    </w:p>
    <w:tbl>
      <w:tblPr>
        <w:tblStyle w:val="a4"/>
        <w:tblW w:w="7962" w:type="dxa"/>
        <w:tblInd w:w="560" w:type="dxa"/>
        <w:tblLayout w:type="fixed"/>
        <w:tblLook w:val="04A0"/>
      </w:tblPr>
      <w:tblGrid>
        <w:gridCol w:w="682"/>
        <w:gridCol w:w="1302"/>
        <w:gridCol w:w="1985"/>
        <w:gridCol w:w="2007"/>
        <w:gridCol w:w="1986"/>
      </w:tblGrid>
      <w:tr w:rsidR="00476157">
        <w:tc>
          <w:tcPr>
            <w:tcW w:w="1984" w:type="dxa"/>
            <w:gridSpan w:val="2"/>
          </w:tcPr>
          <w:p w:rsidR="00476157" w:rsidRDefault="00146F53" w:rsidP="00F30F53">
            <w:pPr>
              <w:ind w:firstLineChars="200" w:firstLine="480"/>
              <w:jc w:val="left"/>
              <w:rPr>
                <w:rFonts w:ascii="仿宋_GB2312" w:eastAsia="仿宋_GB2312" w:hAnsi="仿宋_GB2312" w:cs="仿宋_GB2312"/>
                <w:b/>
                <w:sz w:val="24"/>
                <w:szCs w:val="21"/>
              </w:rPr>
            </w:pPr>
            <w:r>
              <w:rPr>
                <w:rFonts w:ascii="仿宋_GB2312" w:eastAsia="仿宋_GB2312" w:hAnsi="仿宋_GB2312" w:cs="仿宋_GB2312" w:hint="eastAsia"/>
                <w:b/>
                <w:sz w:val="24"/>
                <w:szCs w:val="21"/>
              </w:rPr>
              <w:t>家具名称</w:t>
            </w:r>
          </w:p>
        </w:tc>
        <w:tc>
          <w:tcPr>
            <w:tcW w:w="1985" w:type="dxa"/>
          </w:tcPr>
          <w:p w:rsidR="00476157" w:rsidRDefault="00146F53">
            <w:pPr>
              <w:jc w:val="left"/>
              <w:rPr>
                <w:rFonts w:ascii="仿宋_GB2312" w:eastAsia="仿宋_GB2312" w:hAnsi="仿宋_GB2312" w:cs="仿宋_GB2312"/>
                <w:b/>
                <w:sz w:val="24"/>
                <w:szCs w:val="21"/>
              </w:rPr>
            </w:pPr>
            <w:r>
              <w:rPr>
                <w:rFonts w:ascii="仿宋_GB2312" w:eastAsia="仿宋_GB2312" w:hAnsi="仿宋_GB2312" w:cs="仿宋_GB2312" w:hint="eastAsia"/>
                <w:b/>
                <w:sz w:val="24"/>
                <w:szCs w:val="21"/>
              </w:rPr>
              <w:t>实物量标准</w:t>
            </w:r>
          </w:p>
        </w:tc>
        <w:tc>
          <w:tcPr>
            <w:tcW w:w="2007" w:type="dxa"/>
          </w:tcPr>
          <w:p w:rsidR="00476157" w:rsidRDefault="00146F53">
            <w:pPr>
              <w:jc w:val="left"/>
              <w:rPr>
                <w:rFonts w:ascii="仿宋_GB2312" w:eastAsia="仿宋_GB2312" w:hAnsi="仿宋_GB2312" w:cs="仿宋_GB2312"/>
                <w:b/>
                <w:sz w:val="24"/>
                <w:szCs w:val="21"/>
              </w:rPr>
            </w:pPr>
            <w:r>
              <w:rPr>
                <w:rFonts w:ascii="仿宋_GB2312" w:eastAsia="仿宋_GB2312" w:hAnsi="仿宋_GB2312" w:cs="仿宋_GB2312" w:hint="eastAsia"/>
                <w:b/>
                <w:sz w:val="24"/>
                <w:szCs w:val="21"/>
              </w:rPr>
              <w:t>价格上限标准（元/台、套、件）</w:t>
            </w:r>
          </w:p>
        </w:tc>
        <w:tc>
          <w:tcPr>
            <w:tcW w:w="1986" w:type="dxa"/>
          </w:tcPr>
          <w:p w:rsidR="00476157" w:rsidRDefault="00146F53">
            <w:pPr>
              <w:jc w:val="left"/>
              <w:rPr>
                <w:rFonts w:ascii="仿宋_GB2312" w:eastAsia="仿宋_GB2312" w:hAnsi="仿宋_GB2312" w:cs="仿宋_GB2312"/>
                <w:b/>
                <w:sz w:val="24"/>
                <w:szCs w:val="21"/>
              </w:rPr>
            </w:pPr>
            <w:r>
              <w:rPr>
                <w:rFonts w:ascii="仿宋_GB2312" w:eastAsia="仿宋_GB2312" w:hAnsi="仿宋_GB2312" w:cs="仿宋_GB2312" w:hint="eastAsia"/>
                <w:b/>
                <w:sz w:val="24"/>
                <w:szCs w:val="21"/>
              </w:rPr>
              <w:t>使用年限标准</w:t>
            </w:r>
          </w:p>
        </w:tc>
      </w:tr>
      <w:tr w:rsidR="00476157">
        <w:tc>
          <w:tcPr>
            <w:tcW w:w="682" w:type="dxa"/>
            <w:vMerge w:val="restart"/>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办公室家具</w:t>
            </w:r>
          </w:p>
        </w:tc>
        <w:tc>
          <w:tcPr>
            <w:tcW w:w="1302"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局级领导</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办公桌椅1套，桌前椅2张；文件柜1套，书柜1套；沙发茶几1套，及其他各项</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18000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682" w:type="dxa"/>
            <w:vMerge/>
          </w:tcPr>
          <w:p w:rsidR="00476157" w:rsidRDefault="00476157">
            <w:pPr>
              <w:jc w:val="left"/>
              <w:rPr>
                <w:rFonts w:ascii="仿宋_GB2312" w:eastAsia="仿宋_GB2312" w:hAnsi="仿宋_GB2312" w:cs="仿宋_GB2312"/>
                <w:sz w:val="24"/>
                <w:szCs w:val="21"/>
              </w:rPr>
            </w:pPr>
          </w:p>
        </w:tc>
        <w:tc>
          <w:tcPr>
            <w:tcW w:w="1302"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处级领导</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办公桌椅一套，桌前椅两张；文件柜1套，书柜1套；沙发茶几1套，及其他各项</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12000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682" w:type="dxa"/>
            <w:vMerge/>
          </w:tcPr>
          <w:p w:rsidR="00476157" w:rsidRDefault="00476157">
            <w:pPr>
              <w:jc w:val="left"/>
              <w:rPr>
                <w:rFonts w:ascii="仿宋_GB2312" w:eastAsia="仿宋_GB2312" w:hAnsi="仿宋_GB2312" w:cs="仿宋_GB2312"/>
                <w:sz w:val="24"/>
                <w:szCs w:val="21"/>
              </w:rPr>
            </w:pPr>
          </w:p>
        </w:tc>
        <w:tc>
          <w:tcPr>
            <w:tcW w:w="1302"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科级(含以下干部)</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办公桌椅每人一套；文件柜每人一套，书柜每人一套；及其他各项</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6000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1984" w:type="dxa"/>
            <w:gridSpan w:val="2"/>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lastRenderedPageBreak/>
              <w:t>折叠椅</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按需要配备</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120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1984" w:type="dxa"/>
            <w:gridSpan w:val="2"/>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保密柜</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按需要配备</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3000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1984" w:type="dxa"/>
            <w:gridSpan w:val="2"/>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更衣柜</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按需要配备</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1984" w:type="dxa"/>
            <w:gridSpan w:val="2"/>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茶水柜</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按需要配备</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1000</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r w:rsidR="00476157">
        <w:tc>
          <w:tcPr>
            <w:tcW w:w="1984" w:type="dxa"/>
            <w:gridSpan w:val="2"/>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会议室家具</w:t>
            </w:r>
          </w:p>
        </w:tc>
        <w:tc>
          <w:tcPr>
            <w:tcW w:w="1985"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每间按使用面积配备</w:t>
            </w:r>
          </w:p>
        </w:tc>
        <w:tc>
          <w:tcPr>
            <w:tcW w:w="2007"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800元/平方米</w:t>
            </w:r>
          </w:p>
        </w:tc>
        <w:tc>
          <w:tcPr>
            <w:tcW w:w="1986" w:type="dxa"/>
          </w:tcPr>
          <w:p w:rsidR="00476157" w:rsidRDefault="00146F53">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长期使用</w:t>
            </w:r>
          </w:p>
        </w:tc>
      </w:tr>
    </w:tbl>
    <w:p w:rsidR="00476157" w:rsidRDefault="00476157">
      <w:pPr>
        <w:ind w:left="560"/>
        <w:jc w:val="left"/>
        <w:rPr>
          <w:rFonts w:ascii="仿宋_GB2312" w:eastAsia="仿宋_GB2312" w:hAnsi="仿宋_GB2312" w:cs="仿宋_GB2312"/>
          <w:sz w:val="24"/>
          <w:szCs w:val="21"/>
        </w:rPr>
      </w:pPr>
    </w:p>
    <w:p w:rsidR="00476157" w:rsidRDefault="00146F53">
      <w:pPr>
        <w:ind w:left="560"/>
        <w:jc w:val="left"/>
        <w:rPr>
          <w:rFonts w:ascii="仿宋_GB2312" w:eastAsia="仿宋_GB2312" w:hAnsi="仿宋_GB2312" w:cs="仿宋_GB2312"/>
          <w:sz w:val="24"/>
          <w:szCs w:val="36"/>
        </w:rPr>
      </w:pPr>
      <w:r>
        <w:rPr>
          <w:rFonts w:ascii="仿宋_GB2312" w:eastAsia="仿宋_GB2312" w:hAnsi="仿宋_GB2312" w:cs="仿宋_GB2312" w:hint="eastAsia"/>
          <w:sz w:val="24"/>
          <w:szCs w:val="36"/>
        </w:rPr>
        <w:t>注：本表中所列“长期使用”是指使用年限为10年以上；已达到规定使用年限，尚可继续使用的，应当继续使用。</w:t>
      </w:r>
    </w:p>
    <w:sectPr w:rsidR="00476157" w:rsidSect="004761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50F" w:rsidRDefault="0083150F" w:rsidP="00DC381A">
      <w:r>
        <w:separator/>
      </w:r>
    </w:p>
  </w:endnote>
  <w:endnote w:type="continuationSeparator" w:id="1">
    <w:p w:rsidR="0083150F" w:rsidRDefault="0083150F" w:rsidP="00DC3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50F" w:rsidRDefault="0083150F" w:rsidP="00DC381A">
      <w:r>
        <w:separator/>
      </w:r>
    </w:p>
  </w:footnote>
  <w:footnote w:type="continuationSeparator" w:id="1">
    <w:p w:rsidR="0083150F" w:rsidRDefault="0083150F" w:rsidP="00DC3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BFD"/>
    <w:multiLevelType w:val="multilevel"/>
    <w:tmpl w:val="0B9C1BFD"/>
    <w:lvl w:ilvl="0">
      <w:start w:val="1"/>
      <w:numFmt w:val="japaneseCounting"/>
      <w:lvlText w:val="（%1）"/>
      <w:lvlJc w:val="left"/>
      <w:pPr>
        <w:ind w:left="1305" w:hanging="88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6AD827C0"/>
    <w:multiLevelType w:val="multilevel"/>
    <w:tmpl w:val="6AD827C0"/>
    <w:lvl w:ilvl="0">
      <w:start w:val="1"/>
      <w:numFmt w:val="japaneseCounting"/>
      <w:lvlText w:val="第%1条"/>
      <w:lvlJc w:val="left"/>
      <w:pPr>
        <w:ind w:left="2389" w:hanging="168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CA6"/>
    <w:rsid w:val="00043EDB"/>
    <w:rsid w:val="000550D9"/>
    <w:rsid w:val="000C6EAF"/>
    <w:rsid w:val="00146F53"/>
    <w:rsid w:val="00264A2B"/>
    <w:rsid w:val="004075FB"/>
    <w:rsid w:val="00476157"/>
    <w:rsid w:val="004A3F15"/>
    <w:rsid w:val="004D1614"/>
    <w:rsid w:val="00616162"/>
    <w:rsid w:val="00661C8B"/>
    <w:rsid w:val="0079158A"/>
    <w:rsid w:val="007F5656"/>
    <w:rsid w:val="0083150F"/>
    <w:rsid w:val="00850BC2"/>
    <w:rsid w:val="00905225"/>
    <w:rsid w:val="00AB643A"/>
    <w:rsid w:val="00AD7C20"/>
    <w:rsid w:val="00B534ED"/>
    <w:rsid w:val="00B853C4"/>
    <w:rsid w:val="00BF6BB7"/>
    <w:rsid w:val="00C93806"/>
    <w:rsid w:val="00D0716A"/>
    <w:rsid w:val="00D9308D"/>
    <w:rsid w:val="00DC381A"/>
    <w:rsid w:val="00E04CA6"/>
    <w:rsid w:val="00E62EBC"/>
    <w:rsid w:val="00E85C60"/>
    <w:rsid w:val="00F30F53"/>
    <w:rsid w:val="0D5179DF"/>
    <w:rsid w:val="4ABB0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476157"/>
    <w:pPr>
      <w:ind w:leftChars="2500" w:left="100"/>
    </w:pPr>
  </w:style>
  <w:style w:type="table" w:styleId="a4">
    <w:name w:val="Table Grid"/>
    <w:basedOn w:val="a1"/>
    <w:uiPriority w:val="59"/>
    <w:qFormat/>
    <w:rsid w:val="00476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7777">
    <w:name w:val="样式77777"/>
    <w:basedOn w:val="a"/>
    <w:qFormat/>
    <w:rsid w:val="00476157"/>
  </w:style>
  <w:style w:type="character" w:customStyle="1" w:styleId="Char">
    <w:name w:val="日期 Char"/>
    <w:basedOn w:val="a0"/>
    <w:link w:val="a3"/>
    <w:uiPriority w:val="99"/>
    <w:semiHidden/>
    <w:qFormat/>
    <w:rsid w:val="00476157"/>
  </w:style>
  <w:style w:type="paragraph" w:customStyle="1" w:styleId="1">
    <w:name w:val="列出段落1"/>
    <w:basedOn w:val="a"/>
    <w:uiPriority w:val="34"/>
    <w:qFormat/>
    <w:rsid w:val="00476157"/>
    <w:pPr>
      <w:ind w:firstLineChars="200" w:firstLine="420"/>
    </w:pPr>
  </w:style>
  <w:style w:type="paragraph" w:styleId="a5">
    <w:name w:val="header"/>
    <w:basedOn w:val="a"/>
    <w:link w:val="Char0"/>
    <w:uiPriority w:val="99"/>
    <w:semiHidden/>
    <w:unhideWhenUsed/>
    <w:rsid w:val="00DC38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C381A"/>
    <w:rPr>
      <w:kern w:val="2"/>
      <w:sz w:val="18"/>
      <w:szCs w:val="18"/>
    </w:rPr>
  </w:style>
  <w:style w:type="paragraph" w:styleId="a6">
    <w:name w:val="footer"/>
    <w:basedOn w:val="a"/>
    <w:link w:val="Char1"/>
    <w:uiPriority w:val="99"/>
    <w:semiHidden/>
    <w:unhideWhenUsed/>
    <w:rsid w:val="00DC381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C38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dc:creator>
  <cp:lastModifiedBy>HP</cp:lastModifiedBy>
  <cp:revision>4</cp:revision>
  <dcterms:created xsi:type="dcterms:W3CDTF">2017-04-10T01:33:00Z</dcterms:created>
  <dcterms:modified xsi:type="dcterms:W3CDTF">2017-04-17T06:47:00Z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