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C7" w:rsidRDefault="00503C10" w:rsidP="00DF77E6">
      <w:pPr>
        <w:widowControl/>
        <w:spacing w:line="360" w:lineRule="auto"/>
        <w:jc w:val="center"/>
        <w:rPr>
          <w:rFonts w:ascii="黑体" w:eastAsia="黑体" w:hAnsi="黑体"/>
          <w:b/>
          <w:bCs/>
          <w:kern w:val="0"/>
          <w:sz w:val="30"/>
          <w:szCs w:val="30"/>
        </w:rPr>
      </w:pPr>
      <w:r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上海市教育委员会关于开展</w:t>
      </w:r>
      <w:r w:rsidR="00F266E5"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201</w:t>
      </w:r>
      <w:r w:rsidR="0007077E"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7</w:t>
      </w:r>
      <w:r w:rsidR="00B8185F"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年上海</w:t>
      </w:r>
      <w:r w:rsidR="00E05CC7">
        <w:rPr>
          <w:rFonts w:ascii="黑体" w:eastAsia="黑体" w:hAnsi="黑体" w:hint="eastAsia"/>
          <w:b/>
          <w:bCs/>
          <w:kern w:val="0"/>
          <w:sz w:val="30"/>
          <w:szCs w:val="30"/>
        </w:rPr>
        <w:t>职业院校</w:t>
      </w:r>
    </w:p>
    <w:p w:rsidR="00F266E5" w:rsidRPr="00022761" w:rsidRDefault="00F266E5" w:rsidP="00DF77E6">
      <w:pPr>
        <w:widowControl/>
        <w:spacing w:line="360" w:lineRule="auto"/>
        <w:jc w:val="center"/>
        <w:rPr>
          <w:rFonts w:ascii="黑体" w:eastAsia="黑体" w:hAnsi="黑体"/>
          <w:b/>
          <w:bCs/>
          <w:kern w:val="0"/>
          <w:sz w:val="30"/>
          <w:szCs w:val="30"/>
        </w:rPr>
      </w:pPr>
      <w:r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骨干</w:t>
      </w:r>
      <w:r w:rsidRPr="00022761">
        <w:rPr>
          <w:rFonts w:ascii="黑体" w:eastAsia="黑体" w:hAnsi="黑体"/>
          <w:b/>
          <w:bCs/>
          <w:kern w:val="0"/>
          <w:sz w:val="30"/>
          <w:szCs w:val="30"/>
        </w:rPr>
        <w:t>教师</w:t>
      </w:r>
      <w:r w:rsidR="00C349FE"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中德合作</w:t>
      </w:r>
      <w:r w:rsidRPr="00022761">
        <w:rPr>
          <w:rFonts w:ascii="黑体" w:eastAsia="黑体" w:hAnsi="黑体" w:hint="eastAsia"/>
          <w:b/>
          <w:bCs/>
          <w:kern w:val="0"/>
          <w:sz w:val="30"/>
          <w:szCs w:val="30"/>
        </w:rPr>
        <w:t>培训的通知</w:t>
      </w:r>
    </w:p>
    <w:p w:rsidR="00C9342D" w:rsidRPr="00DC59AF" w:rsidRDefault="00C9342D" w:rsidP="00DF77E6">
      <w:pPr>
        <w:spacing w:line="360" w:lineRule="auto"/>
        <w:rPr>
          <w:rFonts w:asciiTheme="minorEastAsia" w:hAnsiTheme="minorEastAsia"/>
          <w:sz w:val="30"/>
          <w:szCs w:val="30"/>
        </w:rPr>
      </w:pPr>
    </w:p>
    <w:p w:rsidR="00F266E5" w:rsidRPr="00DC59AF" w:rsidRDefault="00C349FE" w:rsidP="00DF77E6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各有关</w:t>
      </w:r>
      <w:r w:rsidR="00214388" w:rsidRPr="00DC59AF">
        <w:rPr>
          <w:rFonts w:asciiTheme="minorEastAsia" w:hAnsiTheme="minorEastAsia" w:cs="Times New Roman" w:hint="eastAsia"/>
          <w:sz w:val="30"/>
          <w:szCs w:val="30"/>
        </w:rPr>
        <w:t>单位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：</w:t>
      </w:r>
    </w:p>
    <w:p w:rsidR="00B02AC3" w:rsidRPr="00DC59AF" w:rsidRDefault="00F266E5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/>
          <w:sz w:val="30"/>
          <w:szCs w:val="30"/>
        </w:rPr>
        <w:t>为</w:t>
      </w:r>
      <w:r w:rsidR="00B02AC3" w:rsidRPr="00DC59AF">
        <w:rPr>
          <w:rFonts w:asciiTheme="minorEastAsia" w:hAnsiTheme="minorEastAsia" w:cs="Times New Roman" w:hint="eastAsia"/>
          <w:sz w:val="30"/>
          <w:szCs w:val="30"/>
        </w:rPr>
        <w:t>贯彻落实《上海市人民政府关于加快发展现代职业教育的决定》（沪府发〔2015〕9号）精神，根据《上海现代职业教育体系建设规划（2015-2030年）》(沪教委职〔2015〕30号)</w:t>
      </w:r>
      <w:r w:rsidR="008D53D6" w:rsidRPr="00DC59AF">
        <w:rPr>
          <w:rFonts w:asciiTheme="minorEastAsia" w:hAnsiTheme="minorEastAsia" w:cs="Times New Roman" w:hint="eastAsia"/>
          <w:sz w:val="30"/>
          <w:szCs w:val="30"/>
        </w:rPr>
        <w:t>工作部署</w:t>
      </w:r>
      <w:r w:rsidR="00B02AC3" w:rsidRPr="00DC59AF">
        <w:rPr>
          <w:rFonts w:asciiTheme="minorEastAsia" w:hAnsiTheme="minorEastAsia" w:cs="Times New Roman" w:hint="eastAsia"/>
          <w:sz w:val="30"/>
          <w:szCs w:val="30"/>
        </w:rPr>
        <w:t>，进一步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提升</w:t>
      </w:r>
      <w:r w:rsidR="00B02AC3" w:rsidRPr="00DC59AF">
        <w:rPr>
          <w:rFonts w:asciiTheme="minorEastAsia" w:hAnsiTheme="minorEastAsia" w:cs="Times New Roman" w:hint="eastAsia"/>
          <w:sz w:val="30"/>
          <w:szCs w:val="30"/>
        </w:rPr>
        <w:t>上海</w:t>
      </w:r>
      <w:r w:rsidR="00FA6067" w:rsidRPr="00DC59AF">
        <w:rPr>
          <w:rFonts w:asciiTheme="minorEastAsia" w:hAnsiTheme="minorEastAsia" w:cs="Times New Roman" w:hint="eastAsia"/>
          <w:sz w:val="30"/>
          <w:szCs w:val="30"/>
        </w:rPr>
        <w:t>相关</w:t>
      </w:r>
      <w:r w:rsidR="00963F12" w:rsidRPr="00DC59AF">
        <w:rPr>
          <w:rFonts w:asciiTheme="minorEastAsia" w:hAnsiTheme="minorEastAsia" w:cs="Times New Roman" w:hint="eastAsia"/>
          <w:sz w:val="30"/>
          <w:szCs w:val="30"/>
        </w:rPr>
        <w:t>学校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（包括应用型本科院校、高职高专院校、中等职业学校</w:t>
      </w:r>
      <w:r w:rsidR="00FA6067" w:rsidRPr="00DC59AF">
        <w:rPr>
          <w:rFonts w:asciiTheme="minorEastAsia" w:hAnsiTheme="minorEastAsia" w:cs="Times New Roman" w:hint="eastAsia"/>
          <w:sz w:val="30"/>
          <w:szCs w:val="30"/>
        </w:rPr>
        <w:t>，以下统称“</w:t>
      </w:r>
      <w:r w:rsidR="00431079">
        <w:rPr>
          <w:rFonts w:asciiTheme="minorEastAsia" w:hAnsiTheme="minorEastAsia" w:cs="Times New Roman" w:hint="eastAsia"/>
          <w:sz w:val="30"/>
          <w:szCs w:val="30"/>
        </w:rPr>
        <w:t>职业院校</w:t>
      </w:r>
      <w:r w:rsidR="00FA6067" w:rsidRPr="00DC59AF">
        <w:rPr>
          <w:rFonts w:asciiTheme="minorEastAsia" w:hAnsiTheme="minorEastAsia" w:cs="Times New Roman" w:hint="eastAsia"/>
          <w:sz w:val="30"/>
          <w:szCs w:val="30"/>
        </w:rPr>
        <w:t>”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）</w:t>
      </w:r>
      <w:r w:rsidR="00CB2BD9" w:rsidRPr="00DC59AF">
        <w:rPr>
          <w:rFonts w:asciiTheme="minorEastAsia" w:hAnsiTheme="minorEastAsia" w:cs="Times New Roman" w:hint="eastAsia"/>
          <w:sz w:val="30"/>
          <w:szCs w:val="30"/>
        </w:rPr>
        <w:t>教师队伍专业水平，经研究，决定开展2017</w:t>
      </w:r>
      <w:r w:rsidR="003B0F78">
        <w:rPr>
          <w:rFonts w:asciiTheme="minorEastAsia" w:hAnsiTheme="minorEastAsia" w:cs="Times New Roman" w:hint="eastAsia"/>
          <w:sz w:val="30"/>
          <w:szCs w:val="30"/>
        </w:rPr>
        <w:t>年上海职业院校</w:t>
      </w:r>
      <w:r w:rsidR="00CB2BD9" w:rsidRPr="00DC59AF">
        <w:rPr>
          <w:rFonts w:asciiTheme="minorEastAsia" w:hAnsiTheme="minorEastAsia" w:cs="Times New Roman" w:hint="eastAsia"/>
          <w:sz w:val="30"/>
          <w:szCs w:val="30"/>
        </w:rPr>
        <w:t>骨干教师中德合作培训，现将有关事宜通知如下：</w:t>
      </w:r>
    </w:p>
    <w:p w:rsidR="00CB2BD9" w:rsidRPr="00DC59AF" w:rsidRDefault="00CB2BD9" w:rsidP="00841ECB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一、培训目的</w:t>
      </w:r>
    </w:p>
    <w:p w:rsidR="00F266E5" w:rsidRPr="00DC59AF" w:rsidRDefault="00BB328F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深化职业教育领域中德合作，</w:t>
      </w:r>
      <w:r w:rsidR="00CB2BD9" w:rsidRPr="00DC59AF">
        <w:rPr>
          <w:rFonts w:asciiTheme="minorEastAsia" w:hAnsiTheme="minorEastAsia" w:cs="Times New Roman"/>
          <w:sz w:val="30"/>
          <w:szCs w:val="30"/>
        </w:rPr>
        <w:t>吸收借鉴德国</w:t>
      </w:r>
      <w:r w:rsidR="00CB2BD9" w:rsidRPr="00DC59AF">
        <w:rPr>
          <w:rFonts w:asciiTheme="minorEastAsia" w:hAnsiTheme="minorEastAsia" w:cs="Times New Roman" w:hint="eastAsia"/>
          <w:sz w:val="30"/>
          <w:szCs w:val="30"/>
        </w:rPr>
        <w:t>职业教育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师资培训的</w:t>
      </w:r>
      <w:r w:rsidR="00CB2BD9" w:rsidRPr="00DC59AF">
        <w:rPr>
          <w:rFonts w:asciiTheme="minorEastAsia" w:hAnsiTheme="minorEastAsia" w:cs="Times New Roman" w:hint="eastAsia"/>
          <w:sz w:val="30"/>
          <w:szCs w:val="30"/>
        </w:rPr>
        <w:t>先进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理念与成功经验，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对接</w:t>
      </w:r>
      <w:r w:rsidR="00CB2BD9" w:rsidRPr="00DC59AF">
        <w:rPr>
          <w:rFonts w:asciiTheme="minorEastAsia" w:hAnsiTheme="minorEastAsia" w:cs="Times New Roman" w:hint="eastAsia"/>
          <w:sz w:val="30"/>
          <w:szCs w:val="30"/>
        </w:rPr>
        <w:t>德国相关行业职业技术标准，提升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教师</w:t>
      </w:r>
      <w:r w:rsidR="00CB2BD9" w:rsidRPr="00DC59AF">
        <w:rPr>
          <w:rFonts w:asciiTheme="minorEastAsia" w:hAnsiTheme="minorEastAsia" w:cs="Times New Roman" w:hint="eastAsia"/>
          <w:sz w:val="30"/>
          <w:szCs w:val="30"/>
        </w:rPr>
        <w:t>的</w:t>
      </w:r>
      <w:r w:rsidR="00F020E9" w:rsidRPr="00DC59AF">
        <w:rPr>
          <w:rFonts w:asciiTheme="minorEastAsia" w:hAnsiTheme="minorEastAsia" w:cs="Times New Roman"/>
          <w:sz w:val="30"/>
          <w:szCs w:val="30"/>
        </w:rPr>
        <w:t>专业教学能力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、</w:t>
      </w:r>
      <w:r w:rsidR="00F020E9" w:rsidRPr="00DC59AF">
        <w:rPr>
          <w:rFonts w:asciiTheme="minorEastAsia" w:hAnsiTheme="minorEastAsia" w:cs="Times New Roman"/>
          <w:sz w:val="30"/>
          <w:szCs w:val="30"/>
        </w:rPr>
        <w:t>专业实践能</w:t>
      </w:r>
      <w:r w:rsidR="00F020E9" w:rsidRPr="00DC59AF">
        <w:rPr>
          <w:rFonts w:asciiTheme="minorEastAsia" w:hAnsiTheme="minorEastAsia" w:cs="Times New Roman" w:hint="eastAsia"/>
          <w:sz w:val="30"/>
          <w:szCs w:val="30"/>
        </w:rPr>
        <w:t>力和</w:t>
      </w:r>
      <w:r w:rsidR="007571AE" w:rsidRPr="00DC59AF">
        <w:rPr>
          <w:rFonts w:asciiTheme="minorEastAsia" w:hAnsiTheme="minorEastAsia" w:cs="Times New Roman"/>
          <w:sz w:val="30"/>
          <w:szCs w:val="30"/>
        </w:rPr>
        <w:t>国际跨文化交流能力</w:t>
      </w:r>
      <w:r w:rsidR="0088610A" w:rsidRPr="00DC59AF">
        <w:rPr>
          <w:rFonts w:asciiTheme="minorEastAsia" w:hAnsiTheme="minorEastAsia" w:cs="Times New Roman" w:hint="eastAsia"/>
          <w:sz w:val="30"/>
          <w:szCs w:val="30"/>
        </w:rPr>
        <w:t>，培养一批</w:t>
      </w:r>
      <w:r w:rsidR="006369CD" w:rsidRPr="00DC59AF">
        <w:rPr>
          <w:rFonts w:asciiTheme="minorEastAsia" w:hAnsiTheme="minorEastAsia" w:cs="Times New Roman" w:hint="eastAsia"/>
          <w:sz w:val="30"/>
          <w:szCs w:val="30"/>
        </w:rPr>
        <w:t>综合素养优良、专业能力过硬、教学水平较高、具有国际视野的骨干教师，</w:t>
      </w:r>
      <w:r w:rsidR="00276099" w:rsidRPr="00DC59AF">
        <w:rPr>
          <w:rFonts w:asciiTheme="minorEastAsia" w:hAnsiTheme="minorEastAsia" w:cs="Times New Roman" w:hint="eastAsia"/>
          <w:sz w:val="30"/>
          <w:szCs w:val="30"/>
        </w:rPr>
        <w:t>为上海现代职业教育体系建设提供</w:t>
      </w:r>
      <w:r w:rsidR="00841ECB" w:rsidRPr="00DC59AF">
        <w:rPr>
          <w:rFonts w:asciiTheme="minorEastAsia" w:hAnsiTheme="minorEastAsia" w:cs="Times New Roman" w:hint="eastAsia"/>
          <w:sz w:val="30"/>
          <w:szCs w:val="30"/>
        </w:rPr>
        <w:t>优质</w:t>
      </w:r>
      <w:r w:rsidR="00276099" w:rsidRPr="00DC59AF">
        <w:rPr>
          <w:rFonts w:asciiTheme="minorEastAsia" w:hAnsiTheme="minorEastAsia" w:cs="Times New Roman" w:hint="eastAsia"/>
          <w:sz w:val="30"/>
          <w:szCs w:val="30"/>
        </w:rPr>
        <w:t>师资支撑。</w:t>
      </w:r>
    </w:p>
    <w:p w:rsidR="00861ED1" w:rsidRPr="00DC59AF" w:rsidRDefault="00861ED1" w:rsidP="007D70C3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二、培训内容</w:t>
      </w:r>
    </w:p>
    <w:p w:rsidR="00861ED1" w:rsidRPr="00DC59AF" w:rsidRDefault="00861ED1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培训内容分为专业实践、教育教学、企业实践三个模块。专业实践模块主要包括专业实践能力训练、实</w:t>
      </w:r>
      <w:proofErr w:type="gramStart"/>
      <w:r w:rsidRPr="00DC59AF">
        <w:rPr>
          <w:rFonts w:asciiTheme="minorEastAsia" w:hAnsiTheme="minorEastAsia" w:cs="Times New Roman" w:hint="eastAsia"/>
          <w:sz w:val="30"/>
          <w:szCs w:val="30"/>
        </w:rPr>
        <w:t>训项目</w:t>
      </w:r>
      <w:proofErr w:type="gramEnd"/>
      <w:r w:rsidRPr="00DC59AF">
        <w:rPr>
          <w:rFonts w:asciiTheme="minorEastAsia" w:hAnsiTheme="minorEastAsia" w:cs="Times New Roman" w:hint="eastAsia"/>
          <w:sz w:val="30"/>
          <w:szCs w:val="30"/>
        </w:rPr>
        <w:t>开发</w:t>
      </w:r>
      <w:r w:rsidR="004C1A91" w:rsidRPr="00DC59AF">
        <w:rPr>
          <w:rFonts w:asciiTheme="minorEastAsia" w:hAnsiTheme="minorEastAsia" w:cs="Times New Roman" w:hint="eastAsia"/>
          <w:sz w:val="30"/>
          <w:szCs w:val="30"/>
        </w:rPr>
        <w:t>、实</w:t>
      </w:r>
      <w:proofErr w:type="gramStart"/>
      <w:r w:rsidR="004C1A91" w:rsidRPr="00DC59AF">
        <w:rPr>
          <w:rFonts w:asciiTheme="minorEastAsia" w:hAnsiTheme="minorEastAsia" w:cs="Times New Roman" w:hint="eastAsia"/>
          <w:sz w:val="30"/>
          <w:szCs w:val="30"/>
        </w:rPr>
        <w:t>训教学组织</w:t>
      </w:r>
      <w:proofErr w:type="gramEnd"/>
      <w:r w:rsidR="004C1A91" w:rsidRPr="00DC59AF">
        <w:rPr>
          <w:rFonts w:asciiTheme="minorEastAsia" w:hAnsiTheme="minorEastAsia" w:cs="Times New Roman" w:hint="eastAsia"/>
          <w:sz w:val="30"/>
          <w:szCs w:val="30"/>
        </w:rPr>
        <w:t>与实施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等内容；教育教学模块包括人才培养方案设计、</w:t>
      </w:r>
      <w:r w:rsidR="004C1A91" w:rsidRPr="00DC59AF">
        <w:rPr>
          <w:rFonts w:ascii="Times New Roman" w:hAnsi="Times New Roman" w:cs="Times New Roman" w:hint="eastAsia"/>
          <w:sz w:val="28"/>
          <w:szCs w:val="28"/>
        </w:rPr>
        <w:t>行为导向课堂教学的组织与实施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、教学效果评价等内容；企业实践模</w:t>
      </w:r>
      <w:r w:rsidRPr="00DC59AF">
        <w:rPr>
          <w:rFonts w:asciiTheme="minorEastAsia" w:hAnsiTheme="minorEastAsia" w:cs="Times New Roman" w:hint="eastAsia"/>
          <w:sz w:val="30"/>
          <w:szCs w:val="30"/>
        </w:rPr>
        <w:lastRenderedPageBreak/>
        <w:t>块包括了解企业生产组织方式和生产工艺流程，掌握相关岗位（工种）专业技术技能，特别是新技术、新工艺、新技能在相关岗位（工种）应用的情况</w:t>
      </w:r>
      <w:r w:rsidR="009D3962" w:rsidRPr="00DC59AF">
        <w:rPr>
          <w:rFonts w:asciiTheme="minorEastAsia" w:hAnsiTheme="minorEastAsia" w:cs="Times New Roman" w:hint="eastAsia"/>
          <w:sz w:val="30"/>
          <w:szCs w:val="30"/>
        </w:rPr>
        <w:t>、以及</w:t>
      </w:r>
      <w:r w:rsidR="009D3962" w:rsidRPr="00DC59AF">
        <w:rPr>
          <w:rFonts w:ascii="Times New Roman" w:hAnsi="Times New Roman" w:cs="Times New Roman" w:hint="eastAsia"/>
          <w:sz w:val="28"/>
          <w:szCs w:val="28"/>
        </w:rPr>
        <w:t>将企业实践的收获转化为教学项目和教育成果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等内容。</w:t>
      </w:r>
    </w:p>
    <w:p w:rsidR="00F266E5" w:rsidRPr="00DC59AF" w:rsidRDefault="00861ED1" w:rsidP="007D70C3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三</w:t>
      </w:r>
      <w:r w:rsidR="00F266E5" w:rsidRPr="00DC59AF">
        <w:rPr>
          <w:rFonts w:asciiTheme="minorEastAsia" w:hAnsiTheme="minorEastAsia" w:cs="Times New Roman"/>
          <w:b/>
          <w:sz w:val="30"/>
          <w:szCs w:val="30"/>
        </w:rPr>
        <w:t>、培训对象</w:t>
      </w:r>
    </w:p>
    <w:p w:rsidR="00F266E5" w:rsidRPr="00DC59AF" w:rsidRDefault="00861ED1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本次培训对象为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本市</w:t>
      </w:r>
      <w:r w:rsidR="002A3441" w:rsidRPr="00DC59AF">
        <w:rPr>
          <w:rFonts w:asciiTheme="minorEastAsia" w:hAnsiTheme="minorEastAsia" w:cs="Times New Roman" w:hint="eastAsia"/>
          <w:sz w:val="30"/>
          <w:szCs w:val="30"/>
        </w:rPr>
        <w:t>应用型本科院校、高职高专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院校</w:t>
      </w:r>
      <w:r w:rsidR="007571AE" w:rsidRPr="00DC59AF">
        <w:rPr>
          <w:rFonts w:asciiTheme="minorEastAsia" w:hAnsiTheme="minorEastAsia" w:cs="Times New Roman" w:hint="eastAsia"/>
          <w:sz w:val="30"/>
          <w:szCs w:val="30"/>
        </w:rPr>
        <w:t>、</w:t>
      </w:r>
      <w:r w:rsidR="002A3441" w:rsidRPr="00DC59AF">
        <w:rPr>
          <w:rFonts w:asciiTheme="minorEastAsia" w:hAnsiTheme="minorEastAsia" w:cs="Times New Roman" w:hint="eastAsia"/>
          <w:sz w:val="30"/>
          <w:szCs w:val="30"/>
        </w:rPr>
        <w:t>中等职业学校的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电子</w:t>
      </w:r>
      <w:r w:rsidR="00EF52DE" w:rsidRPr="00DC59AF">
        <w:rPr>
          <w:rFonts w:asciiTheme="minorEastAsia" w:hAnsiTheme="minorEastAsia" w:cs="Times New Roman" w:hint="eastAsia"/>
          <w:sz w:val="30"/>
          <w:szCs w:val="30"/>
        </w:rPr>
        <w:t>技术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、机械制造</w:t>
      </w:r>
      <w:r w:rsidR="00913602" w:rsidRPr="00DC59AF">
        <w:rPr>
          <w:rFonts w:asciiTheme="minorEastAsia" w:hAnsiTheme="minorEastAsia" w:cs="宋体" w:hint="eastAsia"/>
          <w:kern w:val="0"/>
          <w:sz w:val="30"/>
          <w:szCs w:val="30"/>
        </w:rPr>
        <w:t>、</w:t>
      </w:r>
      <w:r w:rsidR="00913602" w:rsidRPr="00DC59AF">
        <w:rPr>
          <w:rFonts w:asciiTheme="minorEastAsia" w:hAnsiTheme="minorEastAsia" w:cs="Times New Roman" w:hint="eastAsia"/>
          <w:sz w:val="30"/>
          <w:szCs w:val="30"/>
        </w:rPr>
        <w:t>数控技术</w:t>
      </w:r>
      <w:r w:rsidR="002A3441" w:rsidRPr="00DC59AF">
        <w:rPr>
          <w:rFonts w:asciiTheme="minorEastAsia" w:hAnsiTheme="minorEastAsia" w:cs="Times New Roman" w:hint="eastAsia"/>
          <w:sz w:val="30"/>
          <w:szCs w:val="30"/>
        </w:rPr>
        <w:t>等类的专业</w:t>
      </w:r>
      <w:r w:rsidR="00F266E5" w:rsidRPr="00DC59AF">
        <w:rPr>
          <w:rFonts w:asciiTheme="minorEastAsia" w:hAnsiTheme="minorEastAsia" w:cs="Times New Roman"/>
          <w:sz w:val="30"/>
          <w:szCs w:val="30"/>
        </w:rPr>
        <w:t>骨干教师。</w:t>
      </w:r>
      <w:r w:rsidR="006E1051" w:rsidRPr="00DC59AF">
        <w:rPr>
          <w:rFonts w:asciiTheme="minorEastAsia" w:hAnsiTheme="minorEastAsia" w:cs="Times New Roman" w:hint="eastAsia"/>
          <w:sz w:val="30"/>
          <w:szCs w:val="30"/>
        </w:rPr>
        <w:t>具体遴选条件按照《</w:t>
      </w:r>
      <w:r w:rsidR="00A008F8" w:rsidRPr="00DC59AF">
        <w:rPr>
          <w:rFonts w:asciiTheme="minorEastAsia" w:hAnsiTheme="minorEastAsia" w:cs="Times New Roman" w:hint="eastAsia"/>
          <w:sz w:val="30"/>
          <w:szCs w:val="30"/>
        </w:rPr>
        <w:t>2017</w:t>
      </w:r>
      <w:r w:rsidR="003A45D3">
        <w:rPr>
          <w:rFonts w:asciiTheme="minorEastAsia" w:hAnsiTheme="minorEastAsia" w:cs="Times New Roman" w:hint="eastAsia"/>
          <w:sz w:val="30"/>
          <w:szCs w:val="30"/>
        </w:rPr>
        <w:t>年上海职业院校</w:t>
      </w:r>
      <w:r w:rsidR="00A008F8" w:rsidRPr="00DC59AF">
        <w:rPr>
          <w:rFonts w:asciiTheme="minorEastAsia" w:hAnsiTheme="minorEastAsia" w:cs="Times New Roman" w:hint="eastAsia"/>
          <w:sz w:val="30"/>
          <w:szCs w:val="30"/>
        </w:rPr>
        <w:t>骨干教师中德合作培训班学员遴选标准</w:t>
      </w:r>
      <w:r w:rsidR="003A45D3">
        <w:rPr>
          <w:rFonts w:asciiTheme="minorEastAsia" w:hAnsiTheme="minorEastAsia" w:cs="Times New Roman" w:hint="eastAsia"/>
          <w:sz w:val="30"/>
          <w:szCs w:val="30"/>
        </w:rPr>
        <w:t>》（</w:t>
      </w:r>
      <w:r w:rsidR="006E1051" w:rsidRPr="00DC59AF">
        <w:rPr>
          <w:rFonts w:asciiTheme="minorEastAsia" w:hAnsiTheme="minorEastAsia" w:cs="Times New Roman" w:hint="eastAsia"/>
          <w:sz w:val="30"/>
          <w:szCs w:val="30"/>
        </w:rPr>
        <w:t>见附件</w:t>
      </w:r>
      <w:r w:rsidR="004C1A91" w:rsidRPr="00DC59AF">
        <w:rPr>
          <w:rFonts w:asciiTheme="minorEastAsia" w:hAnsiTheme="minorEastAsia" w:cs="Times New Roman" w:hint="eastAsia"/>
          <w:sz w:val="30"/>
          <w:szCs w:val="30"/>
        </w:rPr>
        <w:t>1</w:t>
      </w:r>
      <w:r w:rsidR="006E1051" w:rsidRPr="00DC59AF">
        <w:rPr>
          <w:rFonts w:asciiTheme="minorEastAsia" w:hAnsiTheme="minorEastAsia" w:cs="Times New Roman" w:hint="eastAsia"/>
          <w:sz w:val="30"/>
          <w:szCs w:val="30"/>
        </w:rPr>
        <w:t>）执行。</w:t>
      </w:r>
    </w:p>
    <w:p w:rsidR="00B421F3" w:rsidRPr="00DC59AF" w:rsidRDefault="00861ED1" w:rsidP="007D70C3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四</w:t>
      </w:r>
      <w:r w:rsidR="00F266E5" w:rsidRPr="00DC59AF">
        <w:rPr>
          <w:rFonts w:asciiTheme="minorEastAsia" w:hAnsiTheme="minorEastAsia" w:cs="Times New Roman"/>
          <w:b/>
          <w:sz w:val="30"/>
          <w:szCs w:val="30"/>
        </w:rPr>
        <w:t>、</w:t>
      </w:r>
      <w:r w:rsidR="007F7661" w:rsidRPr="00DC59AF">
        <w:rPr>
          <w:rFonts w:asciiTheme="minorEastAsia" w:hAnsiTheme="minorEastAsia" w:cs="Times New Roman"/>
          <w:b/>
          <w:sz w:val="30"/>
          <w:szCs w:val="30"/>
        </w:rPr>
        <w:t>培训</w:t>
      </w:r>
      <w:r w:rsidR="007F7661" w:rsidRPr="00DC59AF">
        <w:rPr>
          <w:rFonts w:asciiTheme="minorEastAsia" w:hAnsiTheme="minorEastAsia" w:cs="Times New Roman" w:hint="eastAsia"/>
          <w:b/>
          <w:sz w:val="30"/>
          <w:szCs w:val="30"/>
        </w:rPr>
        <w:t>安排</w:t>
      </w:r>
    </w:p>
    <w:p w:rsidR="00B421F3" w:rsidRPr="00DC59AF" w:rsidRDefault="00B421F3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/>
          <w:sz w:val="30"/>
          <w:szCs w:val="30"/>
        </w:rPr>
        <w:t>本</w:t>
      </w:r>
      <w:r w:rsidR="00844E3F" w:rsidRPr="00DC59AF">
        <w:rPr>
          <w:rFonts w:asciiTheme="minorEastAsia" w:hAnsiTheme="minorEastAsia" w:cs="Times New Roman" w:hint="eastAsia"/>
          <w:sz w:val="30"/>
          <w:szCs w:val="30"/>
        </w:rPr>
        <w:t>次</w:t>
      </w:r>
      <w:r w:rsidR="006F02C2" w:rsidRPr="00DC59AF">
        <w:rPr>
          <w:rFonts w:asciiTheme="minorEastAsia" w:hAnsiTheme="minorEastAsia" w:cs="Times New Roman"/>
          <w:sz w:val="30"/>
          <w:szCs w:val="30"/>
        </w:rPr>
        <w:t>培训</w:t>
      </w:r>
      <w:r w:rsidR="00844E3F" w:rsidRPr="00DC59AF">
        <w:rPr>
          <w:rFonts w:asciiTheme="minorEastAsia" w:hAnsiTheme="minorEastAsia" w:cs="Times New Roman" w:hint="eastAsia"/>
          <w:sz w:val="30"/>
          <w:szCs w:val="30"/>
        </w:rPr>
        <w:t>为6个月全脱产培训，其中国内和德国培训各3个月</w:t>
      </w:r>
      <w:r w:rsidR="00844E3F" w:rsidRPr="00DC59AF">
        <w:rPr>
          <w:rFonts w:asciiTheme="minorEastAsia" w:hAnsiTheme="minorEastAsia" w:cs="Times New Roman"/>
          <w:sz w:val="30"/>
          <w:szCs w:val="30"/>
        </w:rPr>
        <w:t>。</w:t>
      </w:r>
      <w:r w:rsidR="00844E3F" w:rsidRPr="00DC59AF">
        <w:rPr>
          <w:rFonts w:asciiTheme="minorEastAsia" w:hAnsiTheme="minorEastAsia" w:cs="Times New Roman" w:hint="eastAsia"/>
          <w:sz w:val="30"/>
          <w:szCs w:val="30"/>
        </w:rPr>
        <w:t>国</w:t>
      </w:r>
      <w:r w:rsidR="002E4C26" w:rsidRPr="00DC59AF">
        <w:rPr>
          <w:rFonts w:asciiTheme="minorEastAsia" w:hAnsiTheme="minorEastAsia" w:cs="Times New Roman"/>
          <w:sz w:val="30"/>
          <w:szCs w:val="30"/>
        </w:rPr>
        <w:t>内培训由上海</w:t>
      </w:r>
      <w:r w:rsidR="005B1954" w:rsidRPr="00DC59AF">
        <w:rPr>
          <w:rFonts w:asciiTheme="minorEastAsia" w:hAnsiTheme="minorEastAsia" w:cs="Times New Roman" w:hint="eastAsia"/>
          <w:sz w:val="30"/>
          <w:szCs w:val="30"/>
        </w:rPr>
        <w:t>电子信息职业技术学院</w:t>
      </w:r>
      <w:r w:rsidR="002E4C26" w:rsidRPr="00DC59AF">
        <w:rPr>
          <w:rFonts w:asciiTheme="minorEastAsia" w:hAnsiTheme="minorEastAsia" w:cs="Times New Roman"/>
          <w:sz w:val="30"/>
          <w:szCs w:val="30"/>
        </w:rPr>
        <w:t>负责组织实施</w:t>
      </w:r>
      <w:r w:rsidR="005B1954" w:rsidRPr="00DC59AF">
        <w:rPr>
          <w:rFonts w:asciiTheme="minorEastAsia" w:hAnsiTheme="minorEastAsia" w:cs="Times New Roman" w:hint="eastAsia"/>
          <w:sz w:val="30"/>
          <w:szCs w:val="30"/>
        </w:rPr>
        <w:t>；</w:t>
      </w:r>
      <w:r w:rsidR="00A43133" w:rsidRPr="00DC59AF">
        <w:rPr>
          <w:rFonts w:asciiTheme="minorEastAsia" w:hAnsiTheme="minorEastAsia" w:cs="Times New Roman"/>
          <w:sz w:val="30"/>
          <w:szCs w:val="30"/>
        </w:rPr>
        <w:t>德国培训由德国巴伐利亚州文教部负责组织</w:t>
      </w:r>
      <w:r w:rsidR="005B1954" w:rsidRPr="00DC59AF">
        <w:rPr>
          <w:rFonts w:asciiTheme="minorEastAsia" w:hAnsiTheme="minorEastAsia" w:cs="Times New Roman" w:hint="eastAsia"/>
          <w:sz w:val="30"/>
          <w:szCs w:val="30"/>
        </w:rPr>
        <w:t>落实</w:t>
      </w:r>
      <w:r w:rsidR="00A43133" w:rsidRPr="00DC59AF">
        <w:rPr>
          <w:rFonts w:asciiTheme="minorEastAsia" w:hAnsiTheme="minorEastAsia" w:cs="Times New Roman"/>
          <w:sz w:val="30"/>
          <w:szCs w:val="30"/>
        </w:rPr>
        <w:t>。</w:t>
      </w:r>
    </w:p>
    <w:p w:rsidR="00F266E5" w:rsidRPr="00DC59AF" w:rsidRDefault="00CB7CE8" w:rsidP="007D70C3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五</w:t>
      </w:r>
      <w:r w:rsidR="00F266E5" w:rsidRPr="00DC59AF">
        <w:rPr>
          <w:rFonts w:asciiTheme="minorEastAsia" w:hAnsiTheme="minorEastAsia" w:cs="Times New Roman"/>
          <w:b/>
          <w:sz w:val="30"/>
          <w:szCs w:val="30"/>
        </w:rPr>
        <w:t>、培训费用</w:t>
      </w:r>
    </w:p>
    <w:p w:rsidR="00F266E5" w:rsidRPr="00DC59AF" w:rsidRDefault="00CE4E2F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本次培训费用由中德双方按照有关合作协议共同承担。其中中方费用由市教委承担</w:t>
      </w:r>
      <w:r w:rsidR="0093167C" w:rsidRPr="00DC59AF">
        <w:rPr>
          <w:rFonts w:asciiTheme="minorEastAsia" w:hAnsiTheme="minorEastAsia" w:cs="Times New Roman" w:hint="eastAsia"/>
          <w:sz w:val="30"/>
          <w:szCs w:val="30"/>
        </w:rPr>
        <w:t>10万元/人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，</w:t>
      </w:r>
      <w:r w:rsidR="007B385E">
        <w:rPr>
          <w:rFonts w:asciiTheme="minorEastAsia" w:hAnsiTheme="minorEastAsia" w:cs="Times New Roman" w:hint="eastAsia"/>
          <w:sz w:val="30"/>
          <w:szCs w:val="30"/>
        </w:rPr>
        <w:t>由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教师派出学校承担</w:t>
      </w:r>
      <w:r w:rsidR="0093167C" w:rsidRPr="00DC59AF">
        <w:rPr>
          <w:rFonts w:asciiTheme="minorEastAsia" w:hAnsiTheme="minorEastAsia" w:cs="Times New Roman" w:hint="eastAsia"/>
          <w:sz w:val="30"/>
          <w:szCs w:val="30"/>
        </w:rPr>
        <w:t>5万元/人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。经费使用按照市教委有关规定执行，确保规范、合理。各院校可根据本校实际情况，与教师签订有关培训费用的分担协议。</w:t>
      </w:r>
    </w:p>
    <w:p w:rsidR="00F266E5" w:rsidRPr="00DC59AF" w:rsidRDefault="00CB7CE8" w:rsidP="00EA509E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六</w:t>
      </w:r>
      <w:r w:rsidR="001A01B3" w:rsidRPr="00DC59AF">
        <w:rPr>
          <w:rFonts w:asciiTheme="minorEastAsia" w:hAnsiTheme="minorEastAsia" w:cs="Times New Roman"/>
          <w:b/>
          <w:sz w:val="30"/>
          <w:szCs w:val="30"/>
        </w:rPr>
        <w:t>、</w:t>
      </w:r>
      <w:r w:rsidR="001A01B3" w:rsidRPr="00DC59AF">
        <w:rPr>
          <w:rFonts w:asciiTheme="minorEastAsia" w:hAnsiTheme="minorEastAsia" w:cs="Times New Roman" w:hint="eastAsia"/>
          <w:b/>
          <w:sz w:val="30"/>
          <w:szCs w:val="30"/>
        </w:rPr>
        <w:t>考核评价</w:t>
      </w:r>
    </w:p>
    <w:p w:rsidR="001A01B3" w:rsidRPr="00DC59AF" w:rsidRDefault="00F266E5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/>
          <w:sz w:val="30"/>
          <w:szCs w:val="30"/>
        </w:rPr>
        <w:t>培训</w:t>
      </w:r>
      <w:r w:rsidR="001A01B3" w:rsidRPr="00DC59AF">
        <w:rPr>
          <w:rFonts w:asciiTheme="minorEastAsia" w:hAnsiTheme="minorEastAsia" w:cs="Times New Roman" w:hint="eastAsia"/>
          <w:sz w:val="30"/>
          <w:szCs w:val="30"/>
        </w:rPr>
        <w:t>考核合格者</w:t>
      </w:r>
      <w:r w:rsidRPr="00DC59AF">
        <w:rPr>
          <w:rFonts w:asciiTheme="minorEastAsia" w:hAnsiTheme="minorEastAsia" w:cs="Times New Roman"/>
          <w:sz w:val="30"/>
          <w:szCs w:val="30"/>
        </w:rPr>
        <w:t>，</w:t>
      </w:r>
      <w:r w:rsidR="00517DB3" w:rsidRPr="00DC59AF">
        <w:rPr>
          <w:rFonts w:asciiTheme="minorEastAsia" w:hAnsiTheme="minorEastAsia" w:cs="Times New Roman" w:hint="eastAsia"/>
          <w:sz w:val="30"/>
          <w:szCs w:val="30"/>
        </w:rPr>
        <w:t>可获得由</w:t>
      </w:r>
      <w:r w:rsidR="00A65D60" w:rsidRPr="00DC59AF">
        <w:rPr>
          <w:rFonts w:asciiTheme="minorEastAsia" w:hAnsiTheme="minorEastAsia" w:cs="Times New Roman"/>
          <w:sz w:val="30"/>
          <w:szCs w:val="30"/>
        </w:rPr>
        <w:t>德国工商行会（手工业行会）</w:t>
      </w:r>
      <w:r w:rsidR="001A01B3" w:rsidRPr="00DC59AF">
        <w:rPr>
          <w:rFonts w:asciiTheme="minorEastAsia" w:hAnsiTheme="minorEastAsia" w:cs="Times New Roman" w:hint="eastAsia"/>
          <w:sz w:val="30"/>
          <w:szCs w:val="30"/>
        </w:rPr>
        <w:t>颁发</w:t>
      </w:r>
      <w:r w:rsidR="00517DB3" w:rsidRPr="00DC59AF">
        <w:rPr>
          <w:rFonts w:asciiTheme="minorEastAsia" w:hAnsiTheme="minorEastAsia" w:cs="Times New Roman" w:hint="eastAsia"/>
          <w:sz w:val="30"/>
          <w:szCs w:val="30"/>
        </w:rPr>
        <w:t>的</w:t>
      </w:r>
      <w:r w:rsidR="00912937" w:rsidRPr="00DC59AF">
        <w:rPr>
          <w:rFonts w:asciiTheme="minorEastAsia" w:hAnsiTheme="minorEastAsia" w:cs="Times New Roman"/>
          <w:sz w:val="30"/>
          <w:szCs w:val="30"/>
        </w:rPr>
        <w:t>国际通用职业资格证书</w:t>
      </w:r>
      <w:r w:rsidR="001A01B3" w:rsidRPr="00DC59AF">
        <w:rPr>
          <w:rFonts w:asciiTheme="minorEastAsia" w:hAnsiTheme="minorEastAsia" w:cs="Times New Roman" w:hint="eastAsia"/>
          <w:sz w:val="30"/>
          <w:szCs w:val="30"/>
        </w:rPr>
        <w:t>，</w:t>
      </w:r>
      <w:r w:rsidR="00517DB3" w:rsidRPr="00DC59AF">
        <w:rPr>
          <w:rFonts w:asciiTheme="minorEastAsia" w:hAnsiTheme="minorEastAsia" w:cs="Times New Roman" w:hint="eastAsia"/>
          <w:sz w:val="30"/>
          <w:szCs w:val="30"/>
        </w:rPr>
        <w:t>以及</w:t>
      </w:r>
      <w:r w:rsidR="001A01B3" w:rsidRPr="00DC59AF">
        <w:rPr>
          <w:rFonts w:asciiTheme="minorEastAsia" w:hAnsiTheme="minorEastAsia" w:cs="Times New Roman" w:hint="eastAsia"/>
          <w:sz w:val="30"/>
          <w:szCs w:val="30"/>
        </w:rPr>
        <w:t>由</w:t>
      </w:r>
      <w:r w:rsidR="00A65D60" w:rsidRPr="00DC59AF">
        <w:rPr>
          <w:rFonts w:asciiTheme="minorEastAsia" w:hAnsiTheme="minorEastAsia" w:cs="Times New Roman" w:hint="eastAsia"/>
          <w:sz w:val="30"/>
          <w:szCs w:val="30"/>
        </w:rPr>
        <w:t>上海市教委与德国巴伐利亚州文教部联合授予</w:t>
      </w:r>
      <w:r w:rsidR="00517DB3" w:rsidRPr="00DC59AF">
        <w:rPr>
          <w:rFonts w:asciiTheme="minorEastAsia" w:hAnsiTheme="minorEastAsia" w:cs="Times New Roman" w:hint="eastAsia"/>
          <w:sz w:val="30"/>
          <w:szCs w:val="30"/>
        </w:rPr>
        <w:t>的项目培训</w:t>
      </w:r>
      <w:r w:rsidR="00A65D60" w:rsidRPr="00DC59AF">
        <w:rPr>
          <w:rFonts w:asciiTheme="minorEastAsia" w:hAnsiTheme="minorEastAsia" w:cs="Times New Roman" w:hint="eastAsia"/>
          <w:sz w:val="30"/>
          <w:szCs w:val="30"/>
        </w:rPr>
        <w:t>合格证书</w:t>
      </w:r>
      <w:r w:rsidRPr="00DC59AF">
        <w:rPr>
          <w:rFonts w:asciiTheme="minorEastAsia" w:hAnsiTheme="minorEastAsia" w:cs="Times New Roman"/>
          <w:sz w:val="30"/>
          <w:szCs w:val="30"/>
        </w:rPr>
        <w:t>。</w:t>
      </w:r>
      <w:r w:rsidR="001A01B3" w:rsidRPr="00DC59AF">
        <w:rPr>
          <w:rFonts w:asciiTheme="minorEastAsia" w:hAnsiTheme="minorEastAsia" w:cs="Times New Roman" w:hint="eastAsia"/>
          <w:sz w:val="30"/>
          <w:szCs w:val="30"/>
        </w:rPr>
        <w:t>培训考核不合格者，</w:t>
      </w:r>
      <w:r w:rsidR="00E14022" w:rsidRPr="00DC59AF">
        <w:rPr>
          <w:rFonts w:asciiTheme="minorEastAsia" w:hAnsiTheme="minorEastAsia" w:cs="Times New Roman" w:hint="eastAsia"/>
          <w:sz w:val="30"/>
          <w:szCs w:val="30"/>
        </w:rPr>
        <w:t>三年内不得参加</w:t>
      </w:r>
      <w:r w:rsidR="00D9368B" w:rsidRPr="00DC59AF">
        <w:rPr>
          <w:rFonts w:asciiTheme="minorEastAsia" w:hAnsiTheme="minorEastAsia" w:cs="Times New Roman" w:hint="eastAsia"/>
          <w:sz w:val="30"/>
          <w:szCs w:val="30"/>
        </w:rPr>
        <w:t>我</w:t>
      </w:r>
      <w:r w:rsidR="0098352B" w:rsidRPr="00DC59AF">
        <w:rPr>
          <w:rFonts w:asciiTheme="minorEastAsia" w:hAnsiTheme="minorEastAsia" w:cs="Times New Roman" w:hint="eastAsia"/>
          <w:sz w:val="30"/>
          <w:szCs w:val="30"/>
        </w:rPr>
        <w:t>委组织</w:t>
      </w:r>
      <w:r w:rsidR="006174E7" w:rsidRPr="00DC59AF">
        <w:rPr>
          <w:rFonts w:asciiTheme="minorEastAsia" w:hAnsiTheme="minorEastAsia" w:cs="Times New Roman" w:hint="eastAsia"/>
          <w:sz w:val="30"/>
          <w:szCs w:val="30"/>
        </w:rPr>
        <w:t>的</w:t>
      </w:r>
      <w:r w:rsidR="00D9368B" w:rsidRPr="00DC59AF">
        <w:rPr>
          <w:rFonts w:asciiTheme="minorEastAsia" w:hAnsiTheme="minorEastAsia" w:cs="Times New Roman" w:hint="eastAsia"/>
          <w:sz w:val="30"/>
          <w:szCs w:val="30"/>
        </w:rPr>
        <w:t>师资培训项目</w:t>
      </w:r>
      <w:r w:rsidR="006174E7" w:rsidRPr="00DC59AF">
        <w:rPr>
          <w:rFonts w:asciiTheme="minorEastAsia" w:hAnsiTheme="minorEastAsia" w:cs="Times New Roman" w:hint="eastAsia"/>
          <w:sz w:val="30"/>
          <w:szCs w:val="30"/>
        </w:rPr>
        <w:t>。</w:t>
      </w:r>
    </w:p>
    <w:p w:rsidR="001125F8" w:rsidRPr="00DC59AF" w:rsidRDefault="00CB7CE8" w:rsidP="00362F78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DC59AF">
        <w:rPr>
          <w:rFonts w:asciiTheme="minorEastAsia" w:hAnsiTheme="minorEastAsia" w:hint="eastAsia"/>
          <w:b/>
          <w:sz w:val="30"/>
          <w:szCs w:val="30"/>
        </w:rPr>
        <w:lastRenderedPageBreak/>
        <w:t>七</w:t>
      </w:r>
      <w:r w:rsidR="001125F8" w:rsidRPr="00DC59AF">
        <w:rPr>
          <w:rFonts w:asciiTheme="minorEastAsia" w:hAnsiTheme="minorEastAsia" w:hint="eastAsia"/>
          <w:b/>
          <w:sz w:val="30"/>
          <w:szCs w:val="30"/>
        </w:rPr>
        <w:t>、工作要求</w:t>
      </w:r>
    </w:p>
    <w:p w:rsidR="001125F8" w:rsidRPr="00DC59AF" w:rsidRDefault="001125F8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hint="eastAsia"/>
          <w:sz w:val="30"/>
          <w:szCs w:val="30"/>
        </w:rPr>
        <w:t>开展职业院校骨干教师中德合作培训，是</w:t>
      </w:r>
      <w:r w:rsidRPr="00DC59AF">
        <w:rPr>
          <w:rFonts w:asciiTheme="minorEastAsia" w:hAnsiTheme="minorEastAsia"/>
          <w:sz w:val="30"/>
          <w:szCs w:val="30"/>
        </w:rPr>
        <w:t>提升</w:t>
      </w:r>
      <w:r w:rsidRPr="00DC59AF">
        <w:rPr>
          <w:rFonts w:asciiTheme="minorEastAsia" w:hAnsiTheme="minorEastAsia" w:hint="eastAsia"/>
          <w:sz w:val="30"/>
          <w:szCs w:val="30"/>
        </w:rPr>
        <w:t>本市职业教育师资队伍水平</w:t>
      </w:r>
      <w:r w:rsidRPr="00DC59AF">
        <w:rPr>
          <w:rFonts w:asciiTheme="minorEastAsia" w:hAnsiTheme="minorEastAsia"/>
          <w:sz w:val="30"/>
          <w:szCs w:val="30"/>
        </w:rPr>
        <w:t>的重要形式和有效途径。各</w:t>
      </w:r>
      <w:r w:rsidRPr="00DC59AF">
        <w:rPr>
          <w:rFonts w:asciiTheme="minorEastAsia" w:hAnsiTheme="minorEastAsia" w:hint="eastAsia"/>
          <w:sz w:val="30"/>
          <w:szCs w:val="30"/>
        </w:rPr>
        <w:t>单位</w:t>
      </w:r>
      <w:r w:rsidRPr="00DC59AF">
        <w:rPr>
          <w:rFonts w:asciiTheme="minorEastAsia" w:hAnsiTheme="minorEastAsia"/>
          <w:sz w:val="30"/>
          <w:szCs w:val="30"/>
        </w:rPr>
        <w:t>要从</w:t>
      </w:r>
      <w:r w:rsidRPr="00DC59AF">
        <w:rPr>
          <w:rFonts w:asciiTheme="minorEastAsia" w:hAnsiTheme="minorEastAsia" w:hint="eastAsia"/>
          <w:sz w:val="30"/>
          <w:szCs w:val="30"/>
        </w:rPr>
        <w:t>职业院校</w:t>
      </w:r>
      <w:r w:rsidRPr="00DC59AF">
        <w:rPr>
          <w:rFonts w:asciiTheme="minorEastAsia" w:hAnsiTheme="minorEastAsia"/>
          <w:sz w:val="30"/>
          <w:szCs w:val="30"/>
        </w:rPr>
        <w:t>教师队伍建设的全局和长远发展出发，认真做好</w:t>
      </w:r>
      <w:r w:rsidRPr="00DC59AF">
        <w:rPr>
          <w:rFonts w:asciiTheme="minorEastAsia" w:hAnsiTheme="minorEastAsia" w:hint="eastAsia"/>
          <w:sz w:val="30"/>
          <w:szCs w:val="30"/>
        </w:rPr>
        <w:t>遴选</w:t>
      </w:r>
      <w:r w:rsidRPr="00DC59AF">
        <w:rPr>
          <w:rFonts w:asciiTheme="minorEastAsia" w:hAnsiTheme="minorEastAsia"/>
          <w:sz w:val="30"/>
          <w:szCs w:val="30"/>
        </w:rPr>
        <w:t>推荐</w:t>
      </w:r>
      <w:r w:rsidRPr="00DC59AF">
        <w:rPr>
          <w:rFonts w:asciiTheme="minorEastAsia" w:hAnsiTheme="minorEastAsia" w:hint="eastAsia"/>
          <w:sz w:val="30"/>
          <w:szCs w:val="30"/>
        </w:rPr>
        <w:t>、支撑保障、</w:t>
      </w:r>
      <w:r w:rsidRPr="00DC59AF">
        <w:rPr>
          <w:rFonts w:asciiTheme="minorEastAsia" w:hAnsiTheme="minorEastAsia"/>
          <w:sz w:val="30"/>
          <w:szCs w:val="30"/>
        </w:rPr>
        <w:t>跟踪管理</w:t>
      </w:r>
      <w:r w:rsidRPr="00DC59AF">
        <w:rPr>
          <w:rFonts w:asciiTheme="minorEastAsia" w:hAnsiTheme="minorEastAsia" w:hint="eastAsia"/>
          <w:sz w:val="30"/>
          <w:szCs w:val="30"/>
        </w:rPr>
        <w:t>等</w:t>
      </w:r>
      <w:r w:rsidRPr="00DC59AF">
        <w:rPr>
          <w:rFonts w:asciiTheme="minorEastAsia" w:hAnsiTheme="minorEastAsia"/>
          <w:sz w:val="30"/>
          <w:szCs w:val="30"/>
        </w:rPr>
        <w:t>工作，确保</w:t>
      </w:r>
      <w:r w:rsidRPr="00DC59AF">
        <w:rPr>
          <w:rFonts w:asciiTheme="minorEastAsia" w:hAnsiTheme="minorEastAsia" w:hint="eastAsia"/>
          <w:sz w:val="30"/>
          <w:szCs w:val="30"/>
        </w:rPr>
        <w:t>培训工作取得实效</w:t>
      </w:r>
      <w:r w:rsidRPr="00DC59AF">
        <w:rPr>
          <w:rFonts w:asciiTheme="minorEastAsia" w:hAnsiTheme="minorEastAsia"/>
          <w:sz w:val="30"/>
          <w:szCs w:val="30"/>
        </w:rPr>
        <w:t>。</w:t>
      </w:r>
    </w:p>
    <w:p w:rsidR="00EA509E" w:rsidRPr="00DC59AF" w:rsidRDefault="00CB7CE8" w:rsidP="00362F78">
      <w:pPr>
        <w:spacing w:line="360" w:lineRule="auto"/>
        <w:ind w:firstLineChars="200" w:firstLine="602"/>
        <w:rPr>
          <w:rFonts w:asciiTheme="minorEastAsia" w:hAnsiTheme="minorEastAsia" w:cs="Times New Roman"/>
          <w:b/>
          <w:sz w:val="30"/>
          <w:szCs w:val="30"/>
        </w:rPr>
      </w:pPr>
      <w:r w:rsidRPr="00DC59AF">
        <w:rPr>
          <w:rFonts w:asciiTheme="minorEastAsia" w:hAnsiTheme="minorEastAsia" w:cs="Times New Roman" w:hint="eastAsia"/>
          <w:b/>
          <w:sz w:val="30"/>
          <w:szCs w:val="30"/>
        </w:rPr>
        <w:t>八</w:t>
      </w:r>
      <w:r w:rsidR="00EA509E" w:rsidRPr="00DC59AF">
        <w:rPr>
          <w:rFonts w:asciiTheme="minorEastAsia" w:hAnsiTheme="minorEastAsia" w:cs="Times New Roman" w:hint="eastAsia"/>
          <w:b/>
          <w:sz w:val="30"/>
          <w:szCs w:val="30"/>
        </w:rPr>
        <w:t>、报名方式</w:t>
      </w:r>
    </w:p>
    <w:p w:rsidR="008E0F6B" w:rsidRPr="00DC59AF" w:rsidRDefault="001125F8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请各校</w:t>
      </w:r>
      <w:r w:rsidR="005E5E84" w:rsidRPr="00DC59AF">
        <w:rPr>
          <w:rFonts w:asciiTheme="minorEastAsia" w:hAnsiTheme="minorEastAsia" w:cs="Times New Roman" w:hint="eastAsia"/>
          <w:sz w:val="30"/>
          <w:szCs w:val="30"/>
        </w:rPr>
        <w:t>于2017年5月10日</w:t>
      </w:r>
      <w:r w:rsidR="00952846" w:rsidRPr="00DC59AF">
        <w:rPr>
          <w:rFonts w:asciiTheme="minorEastAsia" w:hAnsiTheme="minorEastAsia" w:cs="Times New Roman" w:hint="eastAsia"/>
          <w:sz w:val="30"/>
          <w:szCs w:val="30"/>
        </w:rPr>
        <w:t>17:00</w:t>
      </w:r>
      <w:r w:rsidR="005E5E84" w:rsidRPr="00DC59AF">
        <w:rPr>
          <w:rFonts w:asciiTheme="minorEastAsia" w:hAnsiTheme="minorEastAsia" w:cs="Times New Roman" w:hint="eastAsia"/>
          <w:sz w:val="30"/>
          <w:szCs w:val="30"/>
        </w:rPr>
        <w:t>前将</w:t>
      </w:r>
      <w:r w:rsidR="00952846" w:rsidRPr="00DC59AF">
        <w:rPr>
          <w:rFonts w:asciiTheme="minorEastAsia" w:hAnsiTheme="minorEastAsia" w:cs="Times New Roman" w:hint="eastAsia"/>
          <w:sz w:val="30"/>
          <w:szCs w:val="30"/>
        </w:rPr>
        <w:t>本次</w:t>
      </w:r>
      <w:r w:rsidR="005E5E84" w:rsidRPr="00DC59AF">
        <w:rPr>
          <w:rFonts w:asciiTheme="minorEastAsia" w:hAnsiTheme="minorEastAsia" w:cs="Times New Roman" w:hint="eastAsia"/>
          <w:sz w:val="30"/>
          <w:szCs w:val="30"/>
        </w:rPr>
        <w:t>培训推荐表(</w:t>
      </w:r>
      <w:r w:rsidR="005D7F71" w:rsidRPr="00DC59AF">
        <w:rPr>
          <w:rFonts w:asciiTheme="minorEastAsia" w:hAnsiTheme="minorEastAsia" w:cs="Times New Roman" w:hint="eastAsia"/>
          <w:sz w:val="30"/>
          <w:szCs w:val="30"/>
        </w:rPr>
        <w:t>见附件</w:t>
      </w:r>
      <w:r w:rsidR="00F23BBB" w:rsidRPr="00DC59AF">
        <w:rPr>
          <w:rFonts w:asciiTheme="minorEastAsia" w:hAnsiTheme="minorEastAsia" w:cs="Times New Roman" w:hint="eastAsia"/>
          <w:sz w:val="30"/>
          <w:szCs w:val="30"/>
        </w:rPr>
        <w:t>2</w:t>
      </w:r>
      <w:r w:rsidR="005E5E84" w:rsidRPr="00DC59AF">
        <w:rPr>
          <w:rFonts w:asciiTheme="minorEastAsia" w:hAnsiTheme="minorEastAsia" w:cs="Times New Roman" w:hint="eastAsia"/>
          <w:sz w:val="30"/>
          <w:szCs w:val="30"/>
        </w:rPr>
        <w:t>)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的纸张版（加盖单位公章）</w:t>
      </w:r>
      <w:r w:rsidR="00952846" w:rsidRPr="00DC59AF">
        <w:rPr>
          <w:rFonts w:asciiTheme="minorEastAsia" w:hAnsiTheme="minorEastAsia" w:cs="Times New Roman" w:hint="eastAsia"/>
          <w:sz w:val="30"/>
          <w:szCs w:val="30"/>
        </w:rPr>
        <w:t>和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电子版，报送至上海电子信息职业技术学院。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联系人</w:t>
      </w:r>
      <w:r w:rsidR="008E0F6B" w:rsidRPr="00DC59AF">
        <w:rPr>
          <w:rFonts w:asciiTheme="minorEastAsia" w:hAnsiTheme="minorEastAsia" w:cs="Times New Roman" w:hint="eastAsia"/>
          <w:sz w:val="30"/>
          <w:szCs w:val="30"/>
        </w:rPr>
        <w:t>：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陶婉清</w:t>
      </w:r>
      <w:r w:rsidR="008E0F6B" w:rsidRPr="00DC59AF">
        <w:rPr>
          <w:rFonts w:asciiTheme="minorEastAsia" w:hAnsiTheme="minorEastAsia" w:cs="Times New Roman" w:hint="eastAsia"/>
          <w:sz w:val="30"/>
          <w:szCs w:val="30"/>
        </w:rPr>
        <w:t>，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电话：13022111405</w:t>
      </w:r>
      <w:r w:rsidR="008E0F6B" w:rsidRPr="00DC59AF">
        <w:rPr>
          <w:rFonts w:asciiTheme="minorEastAsia" w:hAnsiTheme="minorEastAsia" w:cs="Times New Roman" w:hint="eastAsia"/>
          <w:sz w:val="30"/>
          <w:szCs w:val="30"/>
        </w:rPr>
        <w:t>、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57132793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；电子</w:t>
      </w:r>
      <w:r w:rsidRPr="00DC59AF">
        <w:rPr>
          <w:rFonts w:asciiTheme="minorEastAsia" w:hAnsiTheme="minorEastAsia" w:cs="Times New Roman"/>
          <w:sz w:val="30"/>
          <w:szCs w:val="30"/>
        </w:rPr>
        <w:t>邮箱：taowanqing@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sina</w:t>
      </w:r>
      <w:r w:rsidRPr="00DC59AF">
        <w:rPr>
          <w:rFonts w:asciiTheme="minorEastAsia" w:hAnsiTheme="minorEastAsia" w:cs="Times New Roman"/>
          <w:sz w:val="30"/>
          <w:szCs w:val="30"/>
        </w:rPr>
        <w:t>.c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om；邮件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地址：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上海市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奉贤</w:t>
      </w:r>
      <w:proofErr w:type="gramStart"/>
      <w:r w:rsidR="008E0F6B" w:rsidRPr="00DC59AF">
        <w:rPr>
          <w:rFonts w:asciiTheme="minorEastAsia" w:hAnsiTheme="minorEastAsia" w:cs="Times New Roman"/>
          <w:sz w:val="30"/>
          <w:szCs w:val="30"/>
        </w:rPr>
        <w:t>区瓦洪公路</w:t>
      </w:r>
      <w:proofErr w:type="gramEnd"/>
      <w:r w:rsidR="008E0F6B" w:rsidRPr="00DC59AF">
        <w:rPr>
          <w:rFonts w:asciiTheme="minorEastAsia" w:hAnsiTheme="minorEastAsia" w:cs="Times New Roman"/>
          <w:sz w:val="30"/>
          <w:szCs w:val="30"/>
        </w:rPr>
        <w:t>3098</w:t>
      </w:r>
      <w:r w:rsidRPr="00DC59AF">
        <w:rPr>
          <w:rFonts w:asciiTheme="minorEastAsia" w:hAnsiTheme="minorEastAsia" w:cs="Times New Roman"/>
          <w:sz w:val="30"/>
          <w:szCs w:val="30"/>
        </w:rPr>
        <w:t>号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；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邮编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：</w:t>
      </w:r>
      <w:r w:rsidR="008E0F6B" w:rsidRPr="00DC59AF">
        <w:rPr>
          <w:rFonts w:asciiTheme="minorEastAsia" w:hAnsiTheme="minorEastAsia" w:cs="Times New Roman"/>
          <w:sz w:val="30"/>
          <w:szCs w:val="30"/>
        </w:rPr>
        <w:t>201411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。</w:t>
      </w:r>
    </w:p>
    <w:p w:rsidR="00952846" w:rsidRPr="00DC59AF" w:rsidRDefault="00DF77E6" w:rsidP="00DF77E6">
      <w:pPr>
        <w:widowControl/>
        <w:spacing w:line="360" w:lineRule="auto"/>
        <w:jc w:val="center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 xml:space="preserve">   </w:t>
      </w:r>
    </w:p>
    <w:p w:rsidR="006A550B" w:rsidRPr="00DC59AF" w:rsidRDefault="008867E0" w:rsidP="006E054C">
      <w:pPr>
        <w:widowControl/>
        <w:spacing w:line="360" w:lineRule="auto"/>
        <w:ind w:left="1200" w:hangingChars="400" w:hanging="1200"/>
        <w:jc w:val="left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附件：</w:t>
      </w:r>
      <w:r w:rsidR="00DF77E6" w:rsidRPr="00DC59AF">
        <w:rPr>
          <w:rFonts w:asciiTheme="minorEastAsia" w:hAnsiTheme="minorEastAsia" w:cs="Times New Roman" w:hint="eastAsia"/>
          <w:sz w:val="30"/>
          <w:szCs w:val="30"/>
        </w:rPr>
        <w:t>1.</w:t>
      </w:r>
      <w:r w:rsidR="006E054C" w:rsidRPr="00DC59AF">
        <w:rPr>
          <w:rFonts w:ascii="Times New Roman" w:hAnsi="Times New Roman" w:hint="eastAsia"/>
          <w:b/>
          <w:sz w:val="30"/>
          <w:szCs w:val="30"/>
        </w:rPr>
        <w:t xml:space="preserve"> </w:t>
      </w:r>
      <w:r w:rsidR="00A008F8" w:rsidRPr="00DC59AF">
        <w:rPr>
          <w:rFonts w:asciiTheme="minorEastAsia" w:hAnsiTheme="minorEastAsia" w:cs="Times New Roman" w:hint="eastAsia"/>
          <w:sz w:val="30"/>
          <w:szCs w:val="30"/>
        </w:rPr>
        <w:t>2017</w:t>
      </w:r>
      <w:r w:rsidR="0035643B">
        <w:rPr>
          <w:rFonts w:asciiTheme="minorEastAsia" w:hAnsiTheme="minorEastAsia" w:cs="Times New Roman" w:hint="eastAsia"/>
          <w:sz w:val="30"/>
          <w:szCs w:val="30"/>
        </w:rPr>
        <w:t>年上海职业院校</w:t>
      </w:r>
      <w:r w:rsidR="00491D1A" w:rsidRPr="00DC59AF">
        <w:rPr>
          <w:rFonts w:asciiTheme="minorEastAsia" w:hAnsiTheme="minorEastAsia" w:cs="Times New Roman" w:hint="eastAsia"/>
          <w:sz w:val="30"/>
          <w:szCs w:val="30"/>
        </w:rPr>
        <w:t>骨干教师中德合作培训</w:t>
      </w:r>
      <w:r w:rsidR="00A008F8" w:rsidRPr="00DC59AF">
        <w:rPr>
          <w:rFonts w:asciiTheme="minorEastAsia" w:hAnsiTheme="minorEastAsia" w:cs="Times New Roman" w:hint="eastAsia"/>
          <w:sz w:val="30"/>
          <w:szCs w:val="30"/>
        </w:rPr>
        <w:t>学员遴选标准</w:t>
      </w:r>
    </w:p>
    <w:p w:rsidR="006A550B" w:rsidRDefault="00520ACB" w:rsidP="006E054C">
      <w:pPr>
        <w:widowControl/>
        <w:spacing w:line="360" w:lineRule="auto"/>
        <w:ind w:left="1200" w:hangingChars="400" w:hanging="1200"/>
        <w:jc w:val="left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 xml:space="preserve">    </w:t>
      </w:r>
      <w:r w:rsidR="006E054C" w:rsidRPr="00DC59AF">
        <w:rPr>
          <w:rFonts w:asciiTheme="minorEastAsia" w:hAnsiTheme="minorEastAsia" w:cs="Times New Roman" w:hint="eastAsia"/>
          <w:sz w:val="30"/>
          <w:szCs w:val="30"/>
        </w:rPr>
        <w:t xml:space="preserve"> </w:t>
      </w:r>
      <w:r w:rsidR="00DF77E6" w:rsidRPr="00DC59AF">
        <w:rPr>
          <w:rFonts w:asciiTheme="minorEastAsia" w:hAnsiTheme="minorEastAsia" w:cs="Times New Roman" w:hint="eastAsia"/>
          <w:sz w:val="30"/>
          <w:szCs w:val="30"/>
        </w:rPr>
        <w:t>2.</w:t>
      </w:r>
      <w:r w:rsidR="00A008F8" w:rsidRPr="00DC59AF">
        <w:rPr>
          <w:rFonts w:asciiTheme="minorEastAsia" w:hAnsiTheme="minorEastAsia" w:cs="Times New Roman" w:hint="eastAsia"/>
          <w:sz w:val="30"/>
          <w:szCs w:val="30"/>
        </w:rPr>
        <w:t>2017</w:t>
      </w:r>
      <w:r w:rsidR="0035643B">
        <w:rPr>
          <w:rFonts w:asciiTheme="minorEastAsia" w:hAnsiTheme="minorEastAsia" w:cs="Times New Roman" w:hint="eastAsia"/>
          <w:sz w:val="30"/>
          <w:szCs w:val="30"/>
        </w:rPr>
        <w:t>年上海职业院校</w:t>
      </w:r>
      <w:r w:rsidR="00A008F8" w:rsidRPr="00DC59AF">
        <w:rPr>
          <w:rFonts w:asciiTheme="minorEastAsia" w:hAnsiTheme="minorEastAsia" w:cs="Times New Roman" w:hint="eastAsia"/>
          <w:sz w:val="30"/>
          <w:szCs w:val="30"/>
        </w:rPr>
        <w:t>骨干教师中德合作培训学员</w:t>
      </w:r>
      <w:r w:rsidR="00EC618C" w:rsidRPr="00DC59AF">
        <w:rPr>
          <w:rFonts w:asciiTheme="minorEastAsia" w:hAnsiTheme="minorEastAsia" w:cs="Times New Roman" w:hint="eastAsia"/>
          <w:sz w:val="30"/>
          <w:szCs w:val="30"/>
        </w:rPr>
        <w:t>推荐表</w:t>
      </w:r>
    </w:p>
    <w:p w:rsidR="00520ACB" w:rsidRDefault="00520ACB" w:rsidP="00520ACB">
      <w:pPr>
        <w:widowControl/>
        <w:spacing w:line="360" w:lineRule="auto"/>
        <w:ind w:left="1200" w:hangingChars="400" w:hanging="1200"/>
        <w:jc w:val="left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 xml:space="preserve">     3.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2017</w:t>
      </w:r>
      <w:r w:rsidR="0035643B">
        <w:rPr>
          <w:rFonts w:asciiTheme="minorEastAsia" w:hAnsiTheme="minorEastAsia" w:cs="Times New Roman" w:hint="eastAsia"/>
          <w:sz w:val="30"/>
          <w:szCs w:val="30"/>
        </w:rPr>
        <w:t>年上海职业院校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骨干教师中德合作培训推荐</w:t>
      </w:r>
      <w:r>
        <w:rPr>
          <w:rFonts w:asciiTheme="minorEastAsia" w:hAnsiTheme="minorEastAsia" w:cs="Times New Roman" w:hint="eastAsia"/>
          <w:sz w:val="30"/>
          <w:szCs w:val="30"/>
        </w:rPr>
        <w:t>学员汇总</w:t>
      </w:r>
      <w:r w:rsidRPr="00DC59AF">
        <w:rPr>
          <w:rFonts w:asciiTheme="minorEastAsia" w:hAnsiTheme="minorEastAsia" w:cs="Times New Roman" w:hint="eastAsia"/>
          <w:sz w:val="30"/>
          <w:szCs w:val="30"/>
        </w:rPr>
        <w:t>表</w:t>
      </w:r>
    </w:p>
    <w:p w:rsidR="008E0F6B" w:rsidRPr="00DC59AF" w:rsidRDefault="008E0F6B" w:rsidP="00DF77E6">
      <w:pPr>
        <w:spacing w:line="360" w:lineRule="auto"/>
        <w:ind w:firstLineChars="200" w:firstLine="600"/>
        <w:rPr>
          <w:rFonts w:asciiTheme="minorEastAsia" w:hAnsiTheme="minorEastAsia" w:cs="Times New Roman"/>
          <w:sz w:val="30"/>
          <w:szCs w:val="30"/>
        </w:rPr>
      </w:pPr>
    </w:p>
    <w:p w:rsidR="00A4259D" w:rsidRPr="00DC59AF" w:rsidRDefault="00A4259D" w:rsidP="00DF77E6">
      <w:pPr>
        <w:spacing w:line="360" w:lineRule="auto"/>
        <w:ind w:firstLineChars="200" w:firstLine="600"/>
        <w:jc w:val="right"/>
        <w:rPr>
          <w:rFonts w:asciiTheme="minorEastAsia" w:hAnsiTheme="minorEastAsia" w:cs="Times New Roman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上海市教育委员会</w:t>
      </w:r>
    </w:p>
    <w:p w:rsidR="00A4259D" w:rsidRDefault="00B07BF9" w:rsidP="00DF77E6">
      <w:pPr>
        <w:spacing w:line="360" w:lineRule="auto"/>
        <w:ind w:firstLineChars="200" w:firstLine="600"/>
        <w:jc w:val="right"/>
        <w:rPr>
          <w:rFonts w:asciiTheme="minorEastAsia" w:hAnsiTheme="minorEastAsia" w:cs="Times New Roman" w:hint="eastAsia"/>
          <w:sz w:val="30"/>
          <w:szCs w:val="30"/>
        </w:rPr>
      </w:pPr>
      <w:r w:rsidRPr="00DC59AF">
        <w:rPr>
          <w:rFonts w:asciiTheme="minorEastAsia" w:hAnsiTheme="minorEastAsia" w:cs="Times New Roman" w:hint="eastAsia"/>
          <w:sz w:val="30"/>
          <w:szCs w:val="30"/>
        </w:rPr>
        <w:t>2017年4月12日</w:t>
      </w:r>
    </w:p>
    <w:p w:rsidR="00AD69E6" w:rsidRPr="00AD69E6" w:rsidRDefault="00AD69E6" w:rsidP="00AD69E6">
      <w:pPr>
        <w:spacing w:line="360" w:lineRule="auto"/>
        <w:ind w:leftChars="200" w:left="1140" w:hangingChars="300" w:hanging="72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D69E6">
        <w:rPr>
          <w:rFonts w:asciiTheme="minorEastAsia" w:hAnsiTheme="minorEastAsia" w:cs="Times New Roman" w:hint="eastAsia"/>
          <w:sz w:val="24"/>
          <w:szCs w:val="24"/>
        </w:rPr>
        <w:t xml:space="preserve">备注：请申报的教师于2017年5月7日前将《2017年上海职业院校骨干教师中德合作培训学员推荐表》交到组织人事联合工作小组  </w:t>
      </w:r>
    </w:p>
    <w:p w:rsidR="00AD69E6" w:rsidRPr="00AD69E6" w:rsidRDefault="00AD69E6" w:rsidP="00AD69E6">
      <w:pPr>
        <w:spacing w:line="360" w:lineRule="auto"/>
        <w:ind w:firstLineChars="450" w:firstLine="108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AD69E6">
        <w:rPr>
          <w:rFonts w:asciiTheme="minorEastAsia" w:hAnsiTheme="minorEastAsia" w:cs="Times New Roman" w:hint="eastAsia"/>
          <w:sz w:val="24"/>
          <w:szCs w:val="24"/>
        </w:rPr>
        <w:t>宝山、奉贤校区：56603570     楼佳丽    奉贤校区行政楼405</w:t>
      </w:r>
    </w:p>
    <w:p w:rsidR="00AD69E6" w:rsidRPr="00AD69E6" w:rsidRDefault="00AD69E6" w:rsidP="00AD69E6">
      <w:pPr>
        <w:spacing w:line="360" w:lineRule="auto"/>
        <w:ind w:firstLineChars="450" w:firstLine="1080"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0" w:name="_GoBack"/>
      <w:bookmarkEnd w:id="0"/>
      <w:r w:rsidRPr="00AD69E6">
        <w:rPr>
          <w:rFonts w:asciiTheme="minorEastAsia" w:hAnsiTheme="minorEastAsia" w:cs="Times New Roman" w:hint="eastAsia"/>
          <w:sz w:val="24"/>
          <w:szCs w:val="24"/>
        </w:rPr>
        <w:t>杨  浦  校  区：31151296     李  婕    杨浦校区行政楼105A</w:t>
      </w:r>
    </w:p>
    <w:sectPr w:rsidR="00AD69E6" w:rsidRPr="00AD69E6" w:rsidSect="009A76AE">
      <w:footerReference w:type="default" r:id="rId7"/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9F" w:rsidRDefault="00334D9F" w:rsidP="006F02C2">
      <w:r>
        <w:separator/>
      </w:r>
    </w:p>
  </w:endnote>
  <w:endnote w:type="continuationSeparator" w:id="0">
    <w:p w:rsidR="00334D9F" w:rsidRDefault="00334D9F" w:rsidP="006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920475"/>
      <w:docPartObj>
        <w:docPartGallery w:val="Page Numbers (Bottom of Page)"/>
        <w:docPartUnique/>
      </w:docPartObj>
    </w:sdtPr>
    <w:sdtEndPr/>
    <w:sdtContent>
      <w:p w:rsidR="00435207" w:rsidRDefault="00544D1F">
        <w:pPr>
          <w:pStyle w:val="a4"/>
          <w:jc w:val="center"/>
        </w:pPr>
        <w:r>
          <w:fldChar w:fldCharType="begin"/>
        </w:r>
        <w:r w:rsidR="00435207">
          <w:instrText>PAGE   \* MERGEFORMAT</w:instrText>
        </w:r>
        <w:r>
          <w:fldChar w:fldCharType="separate"/>
        </w:r>
        <w:r w:rsidR="00AD69E6" w:rsidRPr="00AD69E6">
          <w:rPr>
            <w:noProof/>
            <w:lang w:val="zh-CN"/>
          </w:rPr>
          <w:t>3</w:t>
        </w:r>
        <w:r>
          <w:fldChar w:fldCharType="end"/>
        </w:r>
      </w:p>
    </w:sdtContent>
  </w:sdt>
  <w:p w:rsidR="00435207" w:rsidRDefault="004352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9F" w:rsidRDefault="00334D9F" w:rsidP="006F02C2">
      <w:r>
        <w:separator/>
      </w:r>
    </w:p>
  </w:footnote>
  <w:footnote w:type="continuationSeparator" w:id="0">
    <w:p w:rsidR="00334D9F" w:rsidRDefault="00334D9F" w:rsidP="006F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6E5"/>
    <w:rsid w:val="00022761"/>
    <w:rsid w:val="00037CA7"/>
    <w:rsid w:val="00052F2A"/>
    <w:rsid w:val="00060072"/>
    <w:rsid w:val="0007077E"/>
    <w:rsid w:val="000745F6"/>
    <w:rsid w:val="001125F8"/>
    <w:rsid w:val="00120802"/>
    <w:rsid w:val="00162114"/>
    <w:rsid w:val="00162389"/>
    <w:rsid w:val="0018356F"/>
    <w:rsid w:val="0018627D"/>
    <w:rsid w:val="00191E4F"/>
    <w:rsid w:val="00193F6F"/>
    <w:rsid w:val="001A01B3"/>
    <w:rsid w:val="001A3AF2"/>
    <w:rsid w:val="001D5025"/>
    <w:rsid w:val="001E063D"/>
    <w:rsid w:val="00203B23"/>
    <w:rsid w:val="00204005"/>
    <w:rsid w:val="00210FA2"/>
    <w:rsid w:val="00214388"/>
    <w:rsid w:val="002673A9"/>
    <w:rsid w:val="00276099"/>
    <w:rsid w:val="002A3441"/>
    <w:rsid w:val="002A7B1B"/>
    <w:rsid w:val="002B6EF4"/>
    <w:rsid w:val="002B7480"/>
    <w:rsid w:val="002D6082"/>
    <w:rsid w:val="002E4C26"/>
    <w:rsid w:val="00323859"/>
    <w:rsid w:val="00334D9F"/>
    <w:rsid w:val="00344C83"/>
    <w:rsid w:val="00354546"/>
    <w:rsid w:val="0035643B"/>
    <w:rsid w:val="00362F78"/>
    <w:rsid w:val="00384D54"/>
    <w:rsid w:val="003A45D3"/>
    <w:rsid w:val="003B0F78"/>
    <w:rsid w:val="003B3F7B"/>
    <w:rsid w:val="003E022E"/>
    <w:rsid w:val="003E5211"/>
    <w:rsid w:val="003F3B01"/>
    <w:rsid w:val="003F5738"/>
    <w:rsid w:val="00413D0D"/>
    <w:rsid w:val="00431079"/>
    <w:rsid w:val="00435207"/>
    <w:rsid w:val="004401C1"/>
    <w:rsid w:val="00491D1A"/>
    <w:rsid w:val="004C1A91"/>
    <w:rsid w:val="004C1D24"/>
    <w:rsid w:val="00503C10"/>
    <w:rsid w:val="005131C1"/>
    <w:rsid w:val="00517DB3"/>
    <w:rsid w:val="00520ACB"/>
    <w:rsid w:val="00522B12"/>
    <w:rsid w:val="0052680B"/>
    <w:rsid w:val="00544D1F"/>
    <w:rsid w:val="00545062"/>
    <w:rsid w:val="00591BDE"/>
    <w:rsid w:val="005B1954"/>
    <w:rsid w:val="005C1E91"/>
    <w:rsid w:val="005D2225"/>
    <w:rsid w:val="005D7F71"/>
    <w:rsid w:val="005E5C09"/>
    <w:rsid w:val="005E5E84"/>
    <w:rsid w:val="005E6015"/>
    <w:rsid w:val="005E6284"/>
    <w:rsid w:val="006174E7"/>
    <w:rsid w:val="006369CD"/>
    <w:rsid w:val="00644167"/>
    <w:rsid w:val="00647667"/>
    <w:rsid w:val="00672A7C"/>
    <w:rsid w:val="00681EB8"/>
    <w:rsid w:val="006968F9"/>
    <w:rsid w:val="006A550B"/>
    <w:rsid w:val="006A730D"/>
    <w:rsid w:val="006B3694"/>
    <w:rsid w:val="006D617B"/>
    <w:rsid w:val="006E054C"/>
    <w:rsid w:val="006E1051"/>
    <w:rsid w:val="006E169B"/>
    <w:rsid w:val="006F02C2"/>
    <w:rsid w:val="00726120"/>
    <w:rsid w:val="00726E6B"/>
    <w:rsid w:val="007571AE"/>
    <w:rsid w:val="007B385E"/>
    <w:rsid w:val="007D70C3"/>
    <w:rsid w:val="007E6B48"/>
    <w:rsid w:val="007F7661"/>
    <w:rsid w:val="00841ECB"/>
    <w:rsid w:val="00844E3F"/>
    <w:rsid w:val="00861ED1"/>
    <w:rsid w:val="0088610A"/>
    <w:rsid w:val="008867E0"/>
    <w:rsid w:val="00894808"/>
    <w:rsid w:val="008D53D6"/>
    <w:rsid w:val="008E0F6B"/>
    <w:rsid w:val="00907B0E"/>
    <w:rsid w:val="00912937"/>
    <w:rsid w:val="00913602"/>
    <w:rsid w:val="009230C1"/>
    <w:rsid w:val="0093167C"/>
    <w:rsid w:val="00952846"/>
    <w:rsid w:val="00953F1F"/>
    <w:rsid w:val="009543F9"/>
    <w:rsid w:val="00954AE8"/>
    <w:rsid w:val="00963F12"/>
    <w:rsid w:val="00963F40"/>
    <w:rsid w:val="00981229"/>
    <w:rsid w:val="0098352B"/>
    <w:rsid w:val="009A32EA"/>
    <w:rsid w:val="009A76AE"/>
    <w:rsid w:val="009B0716"/>
    <w:rsid w:val="009B4C49"/>
    <w:rsid w:val="009C25B4"/>
    <w:rsid w:val="009D3962"/>
    <w:rsid w:val="009E7CB5"/>
    <w:rsid w:val="009F568E"/>
    <w:rsid w:val="00A008F8"/>
    <w:rsid w:val="00A02F1F"/>
    <w:rsid w:val="00A4259D"/>
    <w:rsid w:val="00A43133"/>
    <w:rsid w:val="00A65D60"/>
    <w:rsid w:val="00A70418"/>
    <w:rsid w:val="00AB165C"/>
    <w:rsid w:val="00AB76A7"/>
    <w:rsid w:val="00AC1C43"/>
    <w:rsid w:val="00AD69E6"/>
    <w:rsid w:val="00B02AC3"/>
    <w:rsid w:val="00B07BF9"/>
    <w:rsid w:val="00B23D0A"/>
    <w:rsid w:val="00B421F3"/>
    <w:rsid w:val="00B67F5C"/>
    <w:rsid w:val="00B71480"/>
    <w:rsid w:val="00B80D8D"/>
    <w:rsid w:val="00B8185F"/>
    <w:rsid w:val="00BB328F"/>
    <w:rsid w:val="00BE3522"/>
    <w:rsid w:val="00BE551B"/>
    <w:rsid w:val="00BF06E8"/>
    <w:rsid w:val="00C07A52"/>
    <w:rsid w:val="00C349FE"/>
    <w:rsid w:val="00C5445C"/>
    <w:rsid w:val="00C57ED9"/>
    <w:rsid w:val="00C65CD2"/>
    <w:rsid w:val="00C9342D"/>
    <w:rsid w:val="00CA001E"/>
    <w:rsid w:val="00CB2BD9"/>
    <w:rsid w:val="00CB43A5"/>
    <w:rsid w:val="00CB7CE8"/>
    <w:rsid w:val="00CD6016"/>
    <w:rsid w:val="00CE4E2F"/>
    <w:rsid w:val="00D44FEA"/>
    <w:rsid w:val="00D741A5"/>
    <w:rsid w:val="00D9368B"/>
    <w:rsid w:val="00DC0AFD"/>
    <w:rsid w:val="00DC373E"/>
    <w:rsid w:val="00DC59AF"/>
    <w:rsid w:val="00DC6AD3"/>
    <w:rsid w:val="00DF77E6"/>
    <w:rsid w:val="00E05CC7"/>
    <w:rsid w:val="00E07F64"/>
    <w:rsid w:val="00E14022"/>
    <w:rsid w:val="00E310AF"/>
    <w:rsid w:val="00E33B77"/>
    <w:rsid w:val="00E52867"/>
    <w:rsid w:val="00E621E8"/>
    <w:rsid w:val="00E90F3D"/>
    <w:rsid w:val="00E9504F"/>
    <w:rsid w:val="00EA2A42"/>
    <w:rsid w:val="00EA509E"/>
    <w:rsid w:val="00EB7A6C"/>
    <w:rsid w:val="00EC17F0"/>
    <w:rsid w:val="00EC618C"/>
    <w:rsid w:val="00ED2396"/>
    <w:rsid w:val="00EE64A6"/>
    <w:rsid w:val="00EF52DE"/>
    <w:rsid w:val="00F00960"/>
    <w:rsid w:val="00F020E9"/>
    <w:rsid w:val="00F06D66"/>
    <w:rsid w:val="00F23BBB"/>
    <w:rsid w:val="00F266E5"/>
    <w:rsid w:val="00F436D0"/>
    <w:rsid w:val="00F76CB6"/>
    <w:rsid w:val="00F85AF4"/>
    <w:rsid w:val="00FA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2C2"/>
    <w:rPr>
      <w:sz w:val="18"/>
      <w:szCs w:val="18"/>
    </w:rPr>
  </w:style>
  <w:style w:type="paragraph" w:styleId="a5">
    <w:name w:val="List Paragraph"/>
    <w:basedOn w:val="a"/>
    <w:uiPriority w:val="34"/>
    <w:qFormat/>
    <w:rsid w:val="006A550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E0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7148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1480"/>
    <w:rPr>
      <w:sz w:val="18"/>
      <w:szCs w:val="18"/>
    </w:rPr>
  </w:style>
  <w:style w:type="character" w:styleId="a8">
    <w:name w:val="Hyperlink"/>
    <w:basedOn w:val="a0"/>
    <w:uiPriority w:val="99"/>
    <w:unhideWhenUsed/>
    <w:rsid w:val="001125F8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AD69E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D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user</cp:lastModifiedBy>
  <cp:revision>72</cp:revision>
  <cp:lastPrinted>2017-04-13T02:15:00Z</cp:lastPrinted>
  <dcterms:created xsi:type="dcterms:W3CDTF">2017-04-10T15:30:00Z</dcterms:created>
  <dcterms:modified xsi:type="dcterms:W3CDTF">2017-05-02T01:15:00Z</dcterms:modified>
</cp:coreProperties>
</file>