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480" w:lineRule="atLeast"/>
        <w:ind w:left="0" w:right="0"/>
        <w:jc w:val="right"/>
        <w:rPr>
          <w:rFonts w:ascii="微软雅黑" w:hAnsi="微软雅黑" w:eastAsia="微软雅黑" w:cs="微软雅黑"/>
          <w:b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教语信司函〔2007〕28号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240" w:lineRule="auto"/>
        <w:ind w:left="0" w:right="0"/>
        <w:jc w:val="center"/>
        <w:rPr>
          <w:rFonts w:hint="eastAsia" w:ascii="微软雅黑" w:hAnsi="微软雅黑" w:eastAsia="微软雅黑" w:cs="微软雅黑"/>
          <w:b/>
          <w:color w:val="4B4B4B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30"/>
          <w:szCs w:val="30"/>
          <w:bdr w:val="none" w:color="auto" w:sz="0" w:space="0"/>
          <w:shd w:val="clear" w:fill="FFFFFF"/>
        </w:rPr>
        <w:t>关于宣传实施《中国通用音标符号集》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30"/>
          <w:szCs w:val="30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30"/>
          <w:szCs w:val="30"/>
          <w:bdr w:val="none" w:color="auto" w:sz="0" w:space="0"/>
          <w:shd w:val="clear" w:fill="FFFFFF"/>
        </w:rPr>
        <w:t>《信息处理用现代汉语词类标记规范》的通知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  <w:bdr w:val="none" w:color="auto" w:sz="0" w:space="0"/>
          <w:shd w:val="clear" w:fill="FFFFFF"/>
        </w:rPr>
        <w:t>各省、自治区、直辖市及计划单列市语委办公室、新疆生产建设兵团语委办公室：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教育部、国家语言文字工作委员语言文字规范《中国通用音标符号集》和国家标准《信息处理用现代汉语词类标记规范》已出版发行。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《中国通用音标符号集》规定了中国通用音标符号的分类、排序和命名等原则。该规范的发布，将进一步推动语言文字信息处理、语言教学、语言调查、语言研究及出版印刷等领域音标应用的规范化、标准化。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《信息处理用现代汉语词类标记规范》规定了信息处理中现代汉语词类及其他切分单位的标记代码。该标准的发布，将促进汉语信息处理系统词类标记的标准化，有利于语言资源的信息交换与共享。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现寄去两项标准，请做好宣传实施工作。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教育部语言文字信息管理司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2007年10月15日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90B56"/>
    <w:rsid w:val="0DC9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2017-10-17T07:44:00Z</dcterms:created>
  <dc:creator>lenovo</dc:creator>
  <cp:lastModifiedBy>lenovo</cp:lastModifiedBy>
  <dcterms:modified xsi:type="dcterms:W3CDTF">2017-10-17T07:44:35Z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