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CFCFC"/>
        <w:spacing w:line="240" w:lineRule="auto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shd w:val="clear" w:fill="FCFCFC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shd w:val="clear" w:fill="FCFCFC"/>
        </w:rPr>
        <w:t>“中华思想文化术语传播工程”首批81条术语(</w:t>
      </w:r>
      <w:r>
        <w:rPr>
          <w:rFonts w:hint="eastAsia" w:cs="宋体"/>
          <w:b/>
          <w:i w:val="0"/>
          <w:caps w:val="0"/>
          <w:color w:val="333333"/>
          <w:spacing w:val="0"/>
          <w:sz w:val="22"/>
          <w:szCs w:val="22"/>
          <w:shd w:val="clear" w:fill="FCFCFC"/>
          <w:lang w:val="en-US" w:eastAsia="zh-CN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shd w:val="clear" w:fill="FCFCFC"/>
        </w:rPr>
        <w:t>)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神思shénsī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文艺创作过程中的一种精神状态，指的是作者在饱满的情感驱动下，超越时间与空间的限制，进入到自由想象或特殊的灵感状态，最后通过特定的文学艺术形象和语言而传达出来，创作出自然而美好的文艺作品。这一术语，在魏晋南北朝的文艺理论中得到广泛运用，南朝刘勰《文心雕龙》对此有专门论述。“神思”强调它是文艺创作中一种独特的心理活动，不同于其他认识活动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◎古人云：“形在江海之上，心存魏阙之下。”神思之谓也。文之思也，其神远矣。（刘勰《文心雕龙•神思》）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（古人说：“身在民间，心却想着朝廷。”这说的就是神思。文章写作时的想象和思绪，其神奇是可以超越时空的呀！）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◎属文之道，事出神思，感召无象，变化不穷。（萧子显《南齐书•文学传论》）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（写文章的规律，来自于神思，人对万物的感触没有形迹，变化无穷。）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太极tàijí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“太极”有三种不同的含义：其一，指世界的本原。但古人对“太极”的世界本原之义又有不同理解：或以“太极”为混沌未分的“气”或“元气”；或以之为世界的普遍法则，即“道”或“理”；或以之为“无”。其二，占筮术语。指奇（—）偶（--）两画尚未推演确定或蓍草混一未分的状态，是卦象的根源。其三，指空间的最高极限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◎易始于太极，太极分而为二，故生天地。（《易纬•乾凿度》）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（易起始于太极，太极一分为二，因此生成了天地。）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◎总天地万物之理，便是太极。（《朱子语类》卷九十四）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（总合天地万物的理，便是太极。）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体性tǐxìng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作品风格与作者个性的统一与结合。是关于文学风格的重要术语。“体”指文章风格，“性”指作者个性因素。源出于刘勰《文心雕龙•体性》，该文分析了作者个性特点与文章风格有着内在的关联，文如其人。这启发了后人从作者个性着眼去分析文学作品不同的风格类型，奠定了中国古代文学风格论的基本思想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◎夫情动而言形，理发而文见。盖沿隐以至显，因内而符外者也。然才有庸俊，气有刚柔，学有浅深，习有雅郑；并情性所铄，陶染所凝，是以笔区云谲，文苑波诡者矣。（刘勰《文心雕龙•体性》）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情感激发而形成语言，道理表达便体现为文章。也就是将隐藏在内心的情和理逐渐彰显、由内至外的过程。不过人的才华有平凡和杰出之分，气禀有阳刚与阴柔之别，学识有浅深之异，习性有雅正和鄙俗之差。这些都是由人的先天情性所造就，并受后天的熏陶积聚而成，所以他们的创作奇谲如风云变幻，文章诡秘似海涛翻转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体用tǐyòng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“体用”有三种不同含义：其一，形体、实体为“体”，形体、实体的功能、作用为“用”。其二，事物的本体为“体”，本体的显现、运用为“用”。其三，行事、行为的根本原则为“体”，根本原则的具体施用为“用”。在“体用”对待的关系中，“体”是基础，“用”是依赖于“体”的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◎天者定体之名，乾者体用之称。（《周易•乾》孔颖达正义）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（“天”是确定实体的名称，“乾”是表现实体之功用的名称。）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◎至微者理也，至著者象也。体用一源，显微无间。（程颐《程氏易传》）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（最隐微的是理，最显著的是象。作为本体的理和作为现象的象出自同一来源，显著与隐微之间没有差别。）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天下tiānxià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古多指天子统治范围的全部土地及统治权。古人认为，大夫的统治范围是“家”，诸侯的统治范围是“国”，天子的统治范围是“天下”。“天下”字面义是“普天之下”，实质指天子统治或名义之下的“家国”统合体所覆盖的全部疆域，并包括天下所有的人及国家的统治权。后演变指全世界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◎溥天之下，莫非王土；率土之滨，莫非王臣。（《诗经•小雅•北山》）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（普天之下，无一不是天子的土地；四海之内，无一不是天子的臣民。）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王道wángdào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儒家提倡的以仁义治理天下、以德服人的政治主张（与“霸道”相对）。上古贤明帝王多以仁德治国，至战国时代孟子将其提升为政治理念，提出国君应当以仁义治国，在处理国与国之间的关系时要以德服人，这样才能得到民众拥护，统一天下。它是中华民族崇尚“文明”、反对武力和暴政的具体体现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◎无偏无党，王道荡荡。（《尚书•洪范》）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（公正而不偏向任何一方，圣王之道宽广无边。）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文明wénmíng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指社会文治教化彰明昌盛的状态。“文”指“人文”，指礼乐教化以及与此相关的有差等又有调和的社会秩序；“明”即光明、昌明、通达之义。中华民族崇文而不尚武，自古便将文治教化的彰明昌盛作为自己的最高理想和追求，并以此作为评判异国他域政治是否清明的最重要标准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◎文明之世，销锋铸镝。（焦赣《易林•节之颐》）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（文明时代，销毁兵器，停止战争。）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文气wénqì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作品中所表现出的作者的精神气质与个性特点。是作家的内在精神气质与作品外在的行文气势相融合的产物。“气”原指构成天地万物始初的基本元素，用在文论中，既指作家的精神气质，也指这种精神气质在作品中的具体表现。人禀天地之气而形成不同的个性气质，表现在文学创作中，便形成不同的文气，呈现出独特风格特点及气势强弱、节奏顿挫等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◎文以气为主，气之清浊有体，不可力强而致。（曹丕《典论•论文》）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（文章由作家的“气”为主导，气有清气、浊气两种形态[决定人的气质优劣与材质高下]，不是强行可以获得的。）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◎气盛则言之短长与声之高下者皆宜。（韩愈《答李翊书》）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（作者的内心气势很强，那么句子长短搭配和音调的抑扬顿挫自然都会恰当。）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无为wúwéi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“为”的一种状态。道家以“有为”与“无为”相对。所谓“有为”，一般是指统治者把自己的意志强加给他人或世界，不尊重或不顺应万物的本性。“无为”的意义与之相反，包含三个要点：其一，权力通过自我节制的方式遏制自己的干涉欲望；其二，顺应万物或百姓的本性；其三，发挥万物或者百姓的自主性。“无为”并不是不作为，而是更智慧的作为方式，通过无为来达到无不为的结果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◎圣人处无为之事，行不言之教。（《老子•二章》）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（圣人以无为的方式处理世事，以不言的方式教导百姓。）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◎道常无为而无不为。（《老子•三十七章》）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（道总是对万物不加干涉而成就万物。）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五行wǔxíng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“五行”有三种不同的含义：其一，指五种最基本的事物或构成万物的五种元素。《尚书•洪范》最早明确了“五行”的内容，即金、木、水、火、土。五种事物或元素有其各自的属性，彼此间存在相生相克的关系。其二， 五行进一步被抽象为理解万物和世界的基本框架，万物都可以纳入到五行的范畴之中，并因此被赋予不同的性质。其三，指五种道德行为。荀子曾指责子思、孟子“按往旧造说，谓之五行”，从郭店楚墓竹简及马王堆汉墓帛书相关文字内容来看，该“五行”指仁、义、礼、智、圣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◎天有三辰，地有五行。（《左传•昭公三十二年》）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（天有日月星三辰，地有金木水火土五行。）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兴象xīngxiàng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文学作品中能够生发深远意旨和审美情境的物象，是创作者主观情感与客观景象完美融合而产生的一种艺术境界。“兴”指作者偶然生发的创作冲动，“象”则是指作者在作品中所借助的外在的具体物象。“兴象”是唐代诗论家殷璠在《河岳英灵集序》中用来品评盛唐诗人作品的用语，后来演变成诗歌评论的“兴象观”，用以衡量作品境界的高下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◎既多兴象，复备风骨。（殷璠《河岳英灵集序》）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（诗人的作品既有许多兴象，又具备了风骨之美。）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◎作诗大要不过二端：体格声调、兴象风神而已。（胡应麟《诗薮》）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（作诗大体上有两个方面：体制与声律，兴象与气韵。）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玄览xuánlǎn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原指在深远虚净的心境下览知万物，是老子提出的认识“道”的一种方法。老子认为，只有摒弃一切杂念与成见，保持内心明澈如镜，才能静观万物，从而认识“道”，体会其精要。后世文艺评论家因为“玄览”所主张的心境与文艺创作及鉴赏所要求的审美心境相契合，遂用为文艺思想的重要术语，以说明文艺创作与鉴赏时应具有的超越一切欲望与功利的特殊心境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◎涤除玄览，能无疵乎？（《老子•十章》）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（涤除一切杂念，在深远虚静的心境下观照一切，就没有瑕疵了吗？）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◎伫中区以玄览，颐情志于典坟。（陆机《文赋》）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（久立于天地间以深远虚静的心境观照一切，在典籍的阅读中颐养性情、培养志向。）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雅俗yǎsú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指文艺作品品味的雅正与通俗、高尚与低俗。是文艺批评中评论作品品味高下的一对范畴。“雅”指作品的品味高雅正统，符合主流的意识形态；“俗”多指流行于大众与民间的世俗审美标准。从文艺创作上说，高雅文艺优美精良，但人工雕琢的痕迹较重；而通俗文艺源自民间，自然清新，质朴粗放。唐以后，不少文人从通俗文艺中汲取养分，通俗文艺逐渐增多，丰富了社会文艺生活，推动了文艺形态的丰富和发展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◎子曰：“恶紫之夺朱也，恶郑声之乱雅乐也，恶利口之覆邦家者。”（《论语•阳货》）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（孔子说：“我厌恶用紫色取代红色，厌恶用郑国的音乐扰乱雅正的音乐，憎恶伶牙俐齿而使国家倾覆的人。”）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◎是以绘事图色，文辞尽情，色糅而犬马殊形，情交而雅俗异势。（刘勰《文心雕龙•定势》）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 xml:space="preserve">养气yǎngqì 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涵养道德精神、调养身心健康以达到良好的文艺创作心态，从而创作出优秀的文艺作品。这一术语具有多重蕴涵：其一，先秦孟子强调君子应善于培养道德精神的“浩然之气”。其二，东汉王充在《论衡》中有《养气篇》，专门从养生角度提倡“养气”。其三，南朝刘勰《文心雕龙?养气》，汲取上述思想，主张在从事文艺创作的初始阶段，要保持良好的身体状态和从容自由的心态，不应过度消耗精神。后来“养气”成为文艺心理学的重要术语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◎我知言，我善养吾浩然之气。（《孟子.孙丑上》）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（我能够识别各种言论中的思想感情倾向，这是因为我懂得如何培养自己正大刚强的“气”。）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◎是以吐纳文艺，务在节宣，清和其心，调畅其气；烦而即舍，勿使壅滞。（刘勰《文心雕龙.养气》）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（因此从事写作必须学会节制和疏导，让内心纯净平和，将气调理顺畅，内心烦乱时就应停止，不要让思路滞涩。）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422" w:hanging="422" w:hangingChars="200"/>
        <w:jc w:val="both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CFCFC"/>
        </w:rPr>
        <w:t>意象yìxiàng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420" w:leftChars="200" w:firstLine="0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文学作品中表达作者主观情感和独特意境的典型物象。“意”指作者的思想情感；“象”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是外在的具体物象，是寄寓了作者思想情感的艺术形象。在文学创作中，“意象”多指取自大自然中能够寄托情思的物象。“意象”强调文学作品的思想内容与形象之美的和谐生成，是一种成熟的文艺形态。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例句：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◎窥意象而运斤。（刘勰《文心雕龙.神思》）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（探寻心中的意象而构思运笔。）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◎意象欲出，造化已奇。（司空图《二十四诗品.缜密》）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  <w:t>（诗歌的意象浑欲浮现，大自然是这般奇妙。）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shd w:val="clear" w:fill="FCFCFC"/>
        <w:spacing w:line="294" w:lineRule="atLeast"/>
        <w:ind w:lef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CFCFC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72CC0"/>
    <w:rsid w:val="63D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2017-10-24T06:48:00Z</dcterms:created>
  <dc:creator>lenovo</dc:creator>
  <cp:lastModifiedBy>lenovo</cp:lastModifiedBy>
  <dcterms:modified xsi:type="dcterms:W3CDTF">2017-10-24T07:00:45Z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