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CFCFC"/>
        <w:spacing w:line="240" w:lineRule="auto"/>
        <w:ind w:left="0" w:firstLine="0"/>
        <w:jc w:val="center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2"/>
          <w:szCs w:val="22"/>
          <w:shd w:val="clear" w:fill="FCFCFC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2"/>
          <w:szCs w:val="22"/>
          <w:shd w:val="clear" w:fill="FCFCFC"/>
        </w:rPr>
        <w:t>“中华思想文化术语传播工程”首批81条术语(</w:t>
      </w:r>
      <w:r>
        <w:rPr>
          <w:rFonts w:hint="eastAsia" w:cs="宋体"/>
          <w:b/>
          <w:i w:val="0"/>
          <w:caps w:val="0"/>
          <w:color w:val="333333"/>
          <w:spacing w:val="0"/>
          <w:sz w:val="22"/>
          <w:szCs w:val="22"/>
          <w:shd w:val="clear" w:fill="FCFCFC"/>
          <w:lang w:val="en-US" w:eastAsia="zh-CN"/>
        </w:rPr>
        <w:t>4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2"/>
          <w:szCs w:val="22"/>
          <w:shd w:val="clear" w:fill="FCFCFC"/>
        </w:rPr>
        <w:t>)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CFCFC"/>
        </w:rPr>
        <w:t xml:space="preserve">阴阳yīnyáng 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42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本义指物体对于日光的向背，向日为“阳”，背日为“阴”。引申而有两重含义：其一，指天地之间性质相反的两种气；其二，指两种最基本的矛盾势力或属性，凡动的、热的、在上的、向外的、明亮的、亢进的、强壮的为“阳”，凡静的、寒的、在下的、向内的、晦暗的、减退的、虚弱的为“阴”。“阴”“阳”或“阴气”“阳气”的相互作用决定着万物的生成及存在状态。阴阳理论后来成为古人说明和理解宇宙万物、社会和人伦秩序的基础，如天阳地阴、君阳臣阴、夫阳妻阴等，阳贵阴贱，阳主阴从。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例句：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◎万物负阴而抱阳，冲气以为和。（《老子•四十二章》）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（万物背阴而向阳，阴阳两气互相激荡而成调和状态。）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◎阴阳无所独行。（董仲舒《春秋繁露•基义》）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（阴与阳不能单独发生作用。）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br w:type="textWrapping"/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CFCFC"/>
        </w:rPr>
        <w:t xml:space="preserve">有无yǒuwú 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42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“有无”有三种不同含义：其一，指个体事物的不同部分，实有的部分为“有”，空虚的部分为“无”；其二，指个体事物在生成、存在、消亡过程中的不同阶段或状态，既有之后、未消亡之前的状态为“有”，未有之前与既终之后的状态为“无”；其三，有形、有名的具体事物或其总和为“有”，超越一切个体事物的无形、无名的本体或本原为“无”。就第三个意义而言，有些哲学家认为“无”是世界的本体或本原，“有”生于“无”；另一些哲学家则认为“有”才是更根本的，反对“有”生于“无”。在“有无”对待的关系中，“有”与“无”既相互区别，又相互依赖。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例句：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◎故有之以为利，无之以为用。（《老子•十一章》）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（所以说事物“有”的部分带给人便利，“无”的部分发挥了事物的作用。）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◎有之所始，以无为本。（王弼《老子注》）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（“有”之所以肇始存在，以“无”为根本。）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CFCFC"/>
        </w:rPr>
        <w:t xml:space="preserve">缘起yuánqǐ 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42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梵文pratītyasamutpāda的意译。“缘起”就是“依缘（一定的条件）而起（发生）”。意思是一切事物、现象乃至社会的一切活动都是因缘和合体，都处于相续不断的因缘关系中，依一定条件而有生灭变化。“缘起”是佛教思想的起点，也是佛教各宗派所共有的理论基础。佛教以此解释宇宙万物、社会乃至各种精神现象变化无常、生灭变化的内在法则。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例句：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◎物从因缘故不有，缘起故不无。（僧肇《肇论》引《中论》）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（万物依因缘的聚合而成，故不能说“有”；又依一定的缘而有生灭变化，故不能说“无”。）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br w:type="textWrapping"/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CFCFC"/>
        </w:rPr>
        <w:t xml:space="preserve">知音zhīyīn 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42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体会和理解文艺作品的意蕴与作者的思想感情。原指音乐欣赏中的知己，后经魏晋南北朝时期文艺批评家的阐释，用来泛指文艺鉴赏中的心心相印、互相理解。“知音”作为文学批评的核心概念，涉及文艺创作与鉴赏中的个体差异与共性等诸多问题，有着丰富的精神蕴涵，与西方的读者反应批评理论、接受美学、解释学等基本思想有一致之处。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例句：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◎是故不知声者不可与言音，不知音者不可与言乐，知乐则几于礼矣。（《礼记•乐记》）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（不懂自然声音的人无法与其谈论音律，不懂音律的人无法与其谈论音乐，通晓音乐的人也就接近懂得礼了。）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CFCFC"/>
        </w:rPr>
        <w:t xml:space="preserve">直寻zhíxún 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42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诗人即兴而感，直接抒写。这是南朝钟嵘《诗品》中针对诗歌过多使用典故的现象提出的创作主张，他汲取了道家的自然思想，通过考察前人的优秀诗篇，提炼出一种新的诗歌创作方式——“直寻”，即直接描写所感知事物，直接抒发内心情感并创造出情景契合的审美意象。明清时期诗学的“性灵说”受到其影响。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例句：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◎观古今胜语，多非补假，皆由直寻。（钟嵘《诗品序》）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（综观古今名篇佳句，大都不是借用前人诗句或使用典故，而是直接从自身体验中寻求而得。）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◎我手写我口，古岂能拘牵？（黄遵宪《杂感五首》之二）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（我要用我的文字来表达我想说的意思，怎么能够为古人文章的思想内容和文字形式所束缚？）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CFCFC"/>
        </w:rPr>
        <w:t xml:space="preserve">中国zhōngguó 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42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古代华夏族、汉民族以黄河中下游流域为中心生活和活动的区域。“中国”最初是一个地域兼文化的概念。华夏族多建国于黄河流域一带，以为居天下之中，故称“中国”（与“四方”相对）。后泛指中原地区以及在中原地区建立的政权和国家。晚清以来，“中国”始专指我国的全部领土与主权，现在只作为“中华人民共和国”的简称。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例句：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◎惠此中国，以绥四方。（《诗经•大雅•民劳》）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（爱护京师百姓，安抚四方诸侯。）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◎若能以吴越之众与中国抗衡，不如早与之绝。（《三国志•蜀书•诸葛亮传》）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（如果能够以江东的兵力与中原抗衡，不如早与他们断绝交往。）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CFCFC"/>
        </w:rPr>
        <w:t xml:space="preserve">中华zhōnghuá 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42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“中华”是“中国”与“华夏”复合的简称。“华”同“花”，喻指文化灿烂。华夏的先民建国于黄河中下游，自认为居天下之中央，且又文化发达，所以称“中华”。随着华夏族为主体的多民族国家的不断扩张，凡所统辖之地，皆称中华。在近现代历史中，“中华”成为指称中国、中国人及中国文化的一种符号。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例句：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◎中华者，中国也。亲被王教，自属中国，衣冠威仪，习俗孝悌，居身礼义，故谓之中华。（《唐律名例疏议释义》）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（中华即中国。自身接受了王道教化，自然就属于中国了，穿衣戴帽有威仪，风俗讲究孝悌，立身处世追求礼义，所以称之为中华。）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CFCFC"/>
        </w:rPr>
        <w:t xml:space="preserve">中庸zhōngyōng 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42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孔子和儒家所肯定的最高德行。“中”指言行没有过或不及的状态或标准。凡事都有某种限度，超过和达不到这个限度都是不好的。“庸”包含两个相关的含义：其一指平常，其二指恒常。“中”只有在平常日用之中才能恒常不易。“中庸”即指在人伦日用中始终遵循、符合无过无不及的标准。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例句：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◎中庸之为德也，其至矣乎！（《论语•雍也》）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（中庸作为一种道德，是最高的准则吧！）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◎中庸者，不偏不倚、无过不及而平常之理。（朱熹《中庸章句》）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（中庸就是不偏颇，没有过或不及的平常的道理。）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CFCFC"/>
        </w:rPr>
        <w:t xml:space="preserve">滋味zīwèi 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42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诗歌中能够使欣赏者反复回味的意蕴，实即诗歌美感。南朝诗论家钟嵘在《诗品》中提出，五言诗歌创作时应重视内容与形式的配合，从而使欣赏者在品读中回味无穷。后来“滋味”也指从事文艺创作时的一种趣味。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例句：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◎五言居文词之要，是众作之有滋味者也。（钟嵘《诗品序》）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（五言诗在各种诗体中居于首位，是众多作品中最有审美意味的。）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CFCFC"/>
        </w:rPr>
        <w:t xml:space="preserve">自然zìrán 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42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事物的本来状态，旨在与“人为”的意义相区别。哲学意义上的“自然”的概念，与常识性的“自然界”的概念不同。在日常语义中，“自然界”指人与社会之外的物质世界，这一领域是不受人为干扰的。但从哲学层面来看，人与社会也有其“自然”状态。在政治哲学领域，“自然”特指百姓在不受行政教化干预的情况下自己而然的状态。道家主张，君主治理国家应遵循、顺应百姓的“自然”状态。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例句：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◎道法自然。（《老子•二十五章》）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（道以自然为法则。）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◎天地任自然，无为无造，万物自相治理。（王弼《老子注》）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（天地听任万物之自然，不施为造作，而让万物自己相互治理。）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CFCFC"/>
        </w:rPr>
        <w:t xml:space="preserve">宗法zōngfǎ 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42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中国古代以家族为中心，按血统、嫡庶来组织、治理家族、国家、社会的原则、方法。宗法由父系氏族的家长制演化而来，定型于西周，与封建制等互为表里。宗法分为家国两个层面，在家的层面，宗族的嫡长子是家族的嫡系继承人，拥有家族的最高权力，其余家族成员依据亲疏、世系各自确定其在家族中的地位和权力。帝王公侯或者世家大族的宗族等级制扩展到国家的层面，对于王位继承与国家政治具有决定性的作用。宗法制数千年来对中国人的生活方式、思维方式影响深远。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例句：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◎宗法者，佐国家养民教民之原本也。（冯桂芬《复宗法议》）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（所谓宗法，是帮助国家养育、教化民众的原始基础。）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br w:type="textWrapping"/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CFCFC"/>
        </w:rPr>
        <w:t xml:space="preserve">风雅颂fēngyǎsòng 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42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《诗经》中依体裁与音乐对诗歌所分出的类型。“风（国风）”是不同地区的地方音乐，大部分是民歌；“雅”是宫廷宴享或朝会时的乐歌，分为“大雅”与“小雅”，大部分是贵族文人的作品；“颂”是宗庙祭祀用的舞曲歌辞，内容多是歌颂祖先的功业。“雅”“颂”指雅正之音，而“国风”系民间乐歌，因此“风雅颂”既是《诗经》的体裁，同时也有高雅纯正的含义。“风雅”后来一般指典雅与高雅的事物。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例句：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◎故《诗》有六义焉：一曰风，二曰赋，三曰比，四曰兴，五曰雅，六曰颂。（《诗大序》）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（所以《诗经》有六项基本内容：即风、赋、比、兴、雅、颂。）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CFCFC"/>
        </w:rPr>
        <w:t xml:space="preserve">赋比兴fùbǐxīng 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42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《诗经》创作的三种表现手法。“赋”是铺陈事物直接叙述；“比”是类比；“兴”是先言他物以引出所咏之词，有两层含义，一是即兴感发，二是在感发时借客观景物婉转地表达出某种思想感情。“赋比兴”为汉代儒家所总结和提出，后来演变为中国古代文学创作的基本原则和方法。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例句：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◎赋、比、兴是《诗》之所用，风、雅、颂是《诗》之成形。（《诗大序》孔颖达正义）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（赋、比、兴是《诗经》创作的三种手法，风、雅、颂是《诗经》体制上的定型。）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◎赋者，敷陈其事而直言之者也；比者，以彼物比此物也；兴者，先言他物以引起所咏之词也。（朱熹《诗集传》）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  <w:t>（赋，是铺陈事物而直接叙述；比，就是以他事物比喻此事物；兴，就是先说他物然后再引出所吟咏的事物。）</w:t>
      </w: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42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42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42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42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42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42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42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42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42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42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42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</w:p>
    <w:p>
      <w:pPr>
        <w:pStyle w:val="3"/>
        <w:keepNext w:val="0"/>
        <w:keepLines w:val="0"/>
        <w:widowControl/>
        <w:suppressLineNumbers w:val="0"/>
        <w:shd w:val="clear" w:fill="FCFCFC"/>
        <w:spacing w:line="294" w:lineRule="atLeast"/>
        <w:ind w:left="0" w:firstLine="42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CFCFC"/>
        </w:rPr>
      </w:pPr>
    </w:p>
    <w:p>
      <w:pPr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926CA"/>
    <w:rsid w:val="7FD9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2017-10-24T07:00:00Z</dcterms:created>
  <dc:creator>lenovo</dc:creator>
  <cp:lastModifiedBy>lenovo</cp:lastModifiedBy>
  <dcterms:modified xsi:type="dcterms:W3CDTF">2017-10-24T07:07:07Z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