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D83" w:rsidRPr="00625D83" w:rsidRDefault="00625D83" w:rsidP="00625D83">
      <w:pPr>
        <w:widowControl/>
        <w:shd w:val="clear" w:color="auto" w:fill="FFFFFF"/>
        <w:spacing w:line="758" w:lineRule="atLeast"/>
        <w:jc w:val="center"/>
        <w:outlineLvl w:val="1"/>
        <w:rPr>
          <w:rFonts w:ascii="Microsoft Yahei" w:eastAsia="宋体" w:hAnsi="Microsoft Yahei" w:cs="宋体"/>
          <w:color w:val="2E2E2E"/>
          <w:kern w:val="0"/>
          <w:sz w:val="34"/>
          <w:szCs w:val="34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34"/>
          <w:szCs w:val="34"/>
        </w:rPr>
        <w:t>国家税务总局</w:t>
      </w:r>
    </w:p>
    <w:p w:rsidR="00625D83" w:rsidRPr="00625D83" w:rsidRDefault="00625D83" w:rsidP="00625D83">
      <w:pPr>
        <w:widowControl/>
        <w:shd w:val="clear" w:color="auto" w:fill="FFFFFF"/>
        <w:spacing w:line="720" w:lineRule="atLeast"/>
        <w:jc w:val="center"/>
        <w:outlineLvl w:val="0"/>
        <w:rPr>
          <w:rFonts w:ascii="Microsoft Yahei" w:eastAsia="宋体" w:hAnsi="Microsoft Yahei" w:cs="宋体"/>
          <w:color w:val="333333"/>
          <w:kern w:val="36"/>
          <w:sz w:val="46"/>
          <w:szCs w:val="46"/>
        </w:rPr>
      </w:pPr>
      <w:r w:rsidRPr="00625D83">
        <w:rPr>
          <w:rFonts w:ascii="Microsoft Yahei" w:eastAsia="宋体" w:hAnsi="Microsoft Yahei" w:cs="宋体"/>
          <w:color w:val="333333"/>
          <w:kern w:val="36"/>
          <w:sz w:val="46"/>
          <w:szCs w:val="46"/>
        </w:rPr>
        <w:t>关于全面实施新个人所得税法若干征管衔接问题的公告</w:t>
      </w:r>
    </w:p>
    <w:p w:rsidR="00625D83" w:rsidRPr="00625D83" w:rsidRDefault="00625D83" w:rsidP="00625D83">
      <w:pPr>
        <w:widowControl/>
        <w:shd w:val="clear" w:color="auto" w:fill="FFFFFF"/>
        <w:spacing w:after="284" w:line="379" w:lineRule="atLeast"/>
        <w:jc w:val="center"/>
        <w:rPr>
          <w:rFonts w:ascii="Microsoft Yahei" w:eastAsia="宋体" w:hAnsi="Microsoft Yahei" w:cs="宋体"/>
          <w:color w:val="333333"/>
          <w:kern w:val="0"/>
          <w:sz w:val="27"/>
          <w:szCs w:val="27"/>
        </w:rPr>
      </w:pPr>
      <w:r w:rsidRPr="00625D83">
        <w:rPr>
          <w:rFonts w:ascii="Microsoft Yahei" w:eastAsia="宋体" w:hAnsi="Microsoft Yahei" w:cs="宋体"/>
          <w:color w:val="333333"/>
          <w:kern w:val="0"/>
          <w:sz w:val="27"/>
          <w:szCs w:val="27"/>
        </w:rPr>
        <w:t>发布日期：</w:t>
      </w:r>
      <w:r w:rsidRPr="00625D83">
        <w:rPr>
          <w:rFonts w:ascii="Microsoft Yahei" w:eastAsia="宋体" w:hAnsi="Microsoft Yahei" w:cs="宋体"/>
          <w:color w:val="333333"/>
          <w:kern w:val="0"/>
          <w:sz w:val="27"/>
          <w:szCs w:val="27"/>
        </w:rPr>
        <w:t>2018-12-20 15:44</w:t>
      </w:r>
    </w:p>
    <w:p w:rsidR="00625D83" w:rsidRPr="00625D83" w:rsidRDefault="00625D83" w:rsidP="00625D83">
      <w:pPr>
        <w:widowControl/>
        <w:shd w:val="clear" w:color="auto" w:fill="FFFFFF"/>
        <w:spacing w:line="379" w:lineRule="atLeast"/>
        <w:jc w:val="center"/>
        <w:rPr>
          <w:rFonts w:ascii="Microsoft Yahei" w:eastAsia="宋体" w:hAnsi="Microsoft Yahei" w:cs="宋体"/>
          <w:color w:val="333333"/>
          <w:kern w:val="0"/>
          <w:sz w:val="27"/>
          <w:szCs w:val="27"/>
        </w:rPr>
      </w:pPr>
      <w:hyperlink r:id="rId4" w:tooltip="打印本页" w:history="1"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【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打印本页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】</w:t>
        </w:r>
      </w:hyperlink>
      <w:r w:rsidRPr="00625D83">
        <w:rPr>
          <w:rFonts w:ascii="Microsoft Yahei" w:eastAsia="宋体" w:hAnsi="Microsoft Yahei" w:cs="宋体"/>
          <w:color w:val="333333"/>
          <w:kern w:val="0"/>
          <w:sz w:val="27"/>
        </w:rPr>
        <w:t> </w:t>
      </w:r>
      <w:hyperlink r:id="rId5" w:tooltip="关闭" w:history="1"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【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关闭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 </w:t>
        </w:r>
        <w:r w:rsidRPr="00625D83">
          <w:rPr>
            <w:rFonts w:ascii="Microsoft Yahei" w:eastAsia="宋体" w:hAnsi="Microsoft Yahei" w:cs="宋体"/>
            <w:color w:val="2E2E2E"/>
            <w:kern w:val="0"/>
            <w:sz w:val="23"/>
          </w:rPr>
          <w:t>】</w:t>
        </w:r>
      </w:hyperlink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333333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文号：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 xml:space="preserve"> 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国家税务总局公告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2018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年第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56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号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333333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发文单位：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 xml:space="preserve"> 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国家税务总局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br/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>发文日期：</w:t>
      </w:r>
      <w:r w:rsidRPr="00625D83">
        <w:rPr>
          <w:rFonts w:ascii="Microsoft Yahei" w:eastAsia="宋体" w:hAnsi="Microsoft Yahei" w:cs="宋体"/>
          <w:color w:val="333333"/>
          <w:kern w:val="0"/>
          <w:sz w:val="28"/>
          <w:szCs w:val="28"/>
        </w:rPr>
        <w:t xml:space="preserve"> 2018-12-19</w:t>
      </w:r>
    </w:p>
    <w:p w:rsidR="00625D83" w:rsidRPr="00625D83" w:rsidRDefault="00625D83" w:rsidP="00625D83">
      <w:pPr>
        <w:widowControl/>
        <w:shd w:val="clear" w:color="auto" w:fill="FFFFFF"/>
        <w:spacing w:line="379" w:lineRule="atLeast"/>
        <w:jc w:val="left"/>
        <w:rPr>
          <w:rFonts w:ascii="Microsoft Yahei" w:eastAsia="宋体" w:hAnsi="Microsoft Yahei" w:cs="宋体"/>
          <w:color w:val="333333"/>
          <w:kern w:val="0"/>
          <w:sz w:val="27"/>
          <w:szCs w:val="27"/>
        </w:rPr>
      </w:pPr>
      <w:r w:rsidRPr="00625D83">
        <w:rPr>
          <w:rFonts w:ascii="Microsoft Yahei" w:eastAsia="宋体" w:hAnsi="Microsoft Yahei" w:cs="宋体"/>
          <w:color w:val="333333"/>
          <w:kern w:val="0"/>
          <w:sz w:val="27"/>
          <w:szCs w:val="27"/>
        </w:rPr>
        <w:br/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为贯彻落实新修改的《中华人民共和国个人所得税法》（以下简称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“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新个人所得税法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），现就全面实施新个人所得税法后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扣缴义务人对居民个人工资、薪金所得，劳务报酬所得，稿酬所得，特许权使用费所得预扣预缴个人所得税的计算方法，对非居民个人上述四项所得扣缴个人所得税的计算方法，公告如下：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625D83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一、居民个人预扣预缴方法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扣缴义务人向居民个人支付工资、薪金所得，劳务报酬所得，稿酬所得，特许权使用费所得时，按以下方法预扣预缴个人所得税，并向主管税务机关报送《个人所得税扣缴申报表》（见附件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）。年度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预扣预缴税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额与年度应纳税额不一致的，由居民个人于次年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日至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6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30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日向主管税务机关办理综合所得年度汇算清缴，税款多退少补。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 xml:space="preserve">　　（一）扣缴义务人向居民个人支付工资、薪金所得时，应当按照累计预扣法计算预扣税款，并按月办理全员全额扣缴申报。具体计算公式如下：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本期应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预扣预缴税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=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（累计预扣预缴应纳税所得额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×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预扣率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速算扣除数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)-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累计减免税额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累计已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预扣预缴税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额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累计预扣预缴应纳税所得额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=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累计收入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累计免税收入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累计减除费用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累计专项扣除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累计专项附加扣除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累计依法确定的其他扣除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其中：累计减除费用，按照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5000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元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/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月乘以纳税人当年截至本月在本单位的任职受雇月份数计算。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上述公式中，计算居民个人工资、薪金所得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预扣预缴税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额的预扣率、速算扣除数，按《个人所得税预扣率表一》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(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见附件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）执行。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（二）扣缴义务人向居民个人支付劳务报酬所得、稿酬所得、特许权使用费所得，按次或者按月预扣预缴个人所得税。具体预扣预缴方法如下：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劳务报酬所得、稿酬所得、特许权使用费所得以收入减除费用后的余额为收入额。其中，稿酬所得的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收入额减按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百分之七十计算。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减除费用：劳务报酬所得、稿酬所得、特许权使用费所得每次收入不超过四千元的，减除费用按八百元计算；每次收入四千元以上的，减除费用按百分之二十计算。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应纳税所得额：劳务报酬所得、稿酬所得、特许权使用费所得，以每次收入额为预扣预缴应纳税所得额。劳务报酬所得适用百分之二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>十至百分之四十的超额累进预扣率（见附件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《个人所得税预扣率表二》），稿酬所得、特许权使用费所得适用百分之二十的比例预扣率。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劳务报酬所得应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预扣预缴税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=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预扣预缴应纳税所得额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×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预扣率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速算扣除数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稿酬所得、特许权使用费所得应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预扣预缴税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=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预扣预缴应纳税所得额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×20%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625D83">
        <w:rPr>
          <w:rFonts w:ascii="Microsoft Yahei" w:eastAsia="宋体" w:hAnsi="Microsoft Yahei" w:cs="宋体"/>
          <w:b/>
          <w:bCs/>
          <w:color w:val="2E2E2E"/>
          <w:kern w:val="0"/>
          <w:sz w:val="28"/>
        </w:rPr>
        <w:t>二、非居民个人扣缴方法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扣缴义务人向非居民个人支付工资、薪金所得，劳务报酬所得，稿酬所得和特许权使用费所得时，应当按以下方法按月或者按次代扣代缴个人所得税：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非居民个人的工资、薪金所得，以每月收入额减除费用五千元后的余额为应纳税所得额；劳务报酬所得、稿酬所得、特许权使用费所得，以每次收入额为应纳税所得额，适用按月换算后的非居民个人月度税率表（见附件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《个人所得税税率表三》）计算应纳税额。其中，劳务报酬所得、稿酬所得、特许权使用费所得以收入减除百分之二十的费用后的余额为收入额。稿酬所得的</w:t>
      </w:r>
      <w:proofErr w:type="gramStart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收入额减按</w:t>
      </w:r>
      <w:proofErr w:type="gramEnd"/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百分之七十计算。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非居民个人工资、薪金所得，劳务报酬所得，稿酬所得，特许权使用费所得应纳税额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=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应纳税所得额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×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税率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-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速算扣除数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本公告自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2019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年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日起施行。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特此公告。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附件：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1.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《个人所得税扣缴申报表》及填表说明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lef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      2.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个人所得税税率表及预扣率表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righ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lastRenderedPageBreak/>
        <w:t xml:space="preserve">　　国家税务总局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  </w:t>
      </w:r>
    </w:p>
    <w:p w:rsidR="00625D83" w:rsidRPr="00625D83" w:rsidRDefault="00625D83" w:rsidP="00625D83">
      <w:pPr>
        <w:widowControl/>
        <w:shd w:val="clear" w:color="auto" w:fill="FFFFFF"/>
        <w:spacing w:line="568" w:lineRule="atLeast"/>
        <w:jc w:val="right"/>
        <w:rPr>
          <w:rFonts w:ascii="Microsoft Yahei" w:eastAsia="宋体" w:hAnsi="Microsoft Yahei" w:cs="宋体"/>
          <w:color w:val="2E2E2E"/>
          <w:kern w:val="0"/>
          <w:sz w:val="28"/>
          <w:szCs w:val="28"/>
        </w:rPr>
      </w:pP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 xml:space="preserve">　　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2018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年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12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月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19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日</w:t>
      </w:r>
      <w:r w:rsidRPr="00625D83">
        <w:rPr>
          <w:rFonts w:ascii="Microsoft Yahei" w:eastAsia="宋体" w:hAnsi="Microsoft Yahei" w:cs="宋体"/>
          <w:color w:val="2E2E2E"/>
          <w:kern w:val="0"/>
          <w:sz w:val="28"/>
          <w:szCs w:val="28"/>
        </w:rPr>
        <w:t> </w:t>
      </w:r>
    </w:p>
    <w:p w:rsidR="00E97E14" w:rsidRPr="00625D83" w:rsidRDefault="00625D83"/>
    <w:sectPr w:rsidR="00E97E14" w:rsidRPr="00625D83" w:rsidSect="00D954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25D83"/>
    <w:rsid w:val="005F3510"/>
    <w:rsid w:val="00625D83"/>
    <w:rsid w:val="00D95467"/>
    <w:rsid w:val="00F20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67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25D8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625D8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25D8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625D83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25D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idden-xs">
    <w:name w:val="hidden-xs"/>
    <w:basedOn w:val="a0"/>
    <w:rsid w:val="00625D83"/>
  </w:style>
  <w:style w:type="character" w:styleId="a4">
    <w:name w:val="Hyperlink"/>
    <w:basedOn w:val="a0"/>
    <w:uiPriority w:val="99"/>
    <w:semiHidden/>
    <w:unhideWhenUsed/>
    <w:rsid w:val="00625D8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5D83"/>
  </w:style>
  <w:style w:type="character" w:styleId="a5">
    <w:name w:val="Strong"/>
    <w:basedOn w:val="a0"/>
    <w:uiPriority w:val="22"/>
    <w:qFormat/>
    <w:rsid w:val="00625D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4432">
          <w:marLeft w:val="0"/>
          <w:marRight w:val="0"/>
          <w:marTop w:val="189"/>
          <w:marBottom w:val="0"/>
          <w:divBdr>
            <w:top w:val="single" w:sz="8" w:space="28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96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9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4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4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window.opener=null;window.open('','_self');window.close();" TargetMode="Externa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251</Words>
  <Characters>1432</Characters>
  <Application>Microsoft Office Word</Application>
  <DocSecurity>0</DocSecurity>
  <Lines>11</Lines>
  <Paragraphs>3</Paragraphs>
  <ScaleCrop>false</ScaleCrop>
  <Company>Microsoft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2018-12-29T06:23:00Z</dcterms:created>
  <dcterms:modified xsi:type="dcterms:W3CDTF">2018-12-29T06:26:00Z</dcterms:modified>
</cp:coreProperties>
</file>