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4D" w:rsidRPr="00772E4D" w:rsidRDefault="00772E4D" w:rsidP="00772E4D">
      <w:pPr>
        <w:widowControl/>
        <w:spacing w:before="100" w:beforeAutospacing="1" w:after="100" w:afterAutospacing="1" w:line="403" w:lineRule="atLeast"/>
        <w:jc w:val="center"/>
        <w:outlineLvl w:val="0"/>
        <w:rPr>
          <w:rFonts w:ascii="微软雅黑" w:eastAsia="微软雅黑" w:hAnsi="微软雅黑" w:cs="Tahoma"/>
          <w:b/>
          <w:bCs/>
          <w:color w:val="282828"/>
          <w:kern w:val="36"/>
          <w:sz w:val="24"/>
          <w:szCs w:val="24"/>
        </w:rPr>
      </w:pPr>
      <w:r w:rsidRPr="00772E4D">
        <w:rPr>
          <w:rFonts w:ascii="微软雅黑" w:eastAsia="微软雅黑" w:hAnsi="微软雅黑" w:cs="Tahoma" w:hint="eastAsia"/>
          <w:b/>
          <w:bCs/>
          <w:color w:val="282828"/>
          <w:kern w:val="36"/>
          <w:sz w:val="24"/>
          <w:szCs w:val="24"/>
        </w:rPr>
        <w:t xml:space="preserve">2020年度国家社会科学基金项目申报公告 </w:t>
      </w:r>
    </w:p>
    <w:p w:rsidR="00772E4D" w:rsidRPr="00772E4D" w:rsidRDefault="008A682F" w:rsidP="00F625FE">
      <w:pPr>
        <w:widowControl/>
        <w:shd w:val="clear" w:color="auto" w:fill="FDFDFD"/>
        <w:spacing w:before="100" w:beforeAutospacing="1" w:after="100" w:afterAutospacing="1" w:line="400" w:lineRule="exact"/>
        <w:jc w:val="left"/>
        <w:rPr>
          <w:rFonts w:ascii="Tahoma" w:eastAsia="宋体" w:hAnsi="Tahoma" w:cs="Tahoma"/>
          <w:vanish/>
          <w:color w:val="333333"/>
          <w:kern w:val="0"/>
          <w:szCs w:val="21"/>
        </w:rPr>
      </w:pPr>
      <w:hyperlink r:id="rId6" w:history="1">
        <w:r w:rsidR="00772E4D" w:rsidRPr="00F625FE">
          <w:rPr>
            <w:rFonts w:ascii="Tahoma" w:eastAsia="宋体" w:hAnsi="Tahoma" w:cs="Tahoma"/>
            <w:vanish/>
            <w:color w:val="333333"/>
            <w:kern w:val="0"/>
            <w:szCs w:val="21"/>
          </w:rPr>
          <w:t>A+</w:t>
        </w:r>
      </w:hyperlink>
      <w:hyperlink r:id="rId7" w:history="1">
        <w:r w:rsidR="00772E4D" w:rsidRPr="00F625FE">
          <w:rPr>
            <w:rFonts w:ascii="Tahoma" w:eastAsia="宋体" w:hAnsi="Tahoma" w:cs="Tahoma"/>
            <w:vanish/>
            <w:color w:val="333333"/>
            <w:kern w:val="0"/>
            <w:szCs w:val="21"/>
          </w:rPr>
          <w:t>A-</w:t>
        </w:r>
      </w:hyperlink>
      <w:r w:rsidR="00772E4D" w:rsidRPr="00772E4D">
        <w:rPr>
          <w:rFonts w:ascii="Tahoma" w:eastAsia="宋体" w:hAnsi="Tahoma" w:cs="Tahoma"/>
          <w:vanish/>
          <w:color w:val="333333"/>
          <w:kern w:val="0"/>
          <w:szCs w:val="21"/>
        </w:rPr>
        <w:t xml:space="preserve"> </w:t>
      </w:r>
    </w:p>
    <w:p w:rsidR="00772E4D" w:rsidRPr="00772E4D" w:rsidRDefault="008A682F" w:rsidP="00F625FE">
      <w:pPr>
        <w:widowControl/>
        <w:shd w:val="clear" w:color="auto" w:fill="FDFDFD"/>
        <w:spacing w:before="100" w:beforeAutospacing="1" w:after="100" w:afterAutospacing="1" w:line="400" w:lineRule="exact"/>
        <w:jc w:val="left"/>
        <w:rPr>
          <w:rFonts w:ascii="Tahoma" w:eastAsia="宋体" w:hAnsi="Tahoma" w:cs="Tahoma"/>
          <w:vanish/>
          <w:color w:val="333333"/>
          <w:kern w:val="0"/>
          <w:szCs w:val="21"/>
        </w:rPr>
      </w:pPr>
      <w:hyperlink r:id="rId8" w:history="1">
        <w:r w:rsidR="00772E4D" w:rsidRPr="00F625FE">
          <w:rPr>
            <w:rFonts w:ascii="Tahoma" w:eastAsia="宋体" w:hAnsi="Tahoma" w:cs="Tahoma"/>
            <w:vanish/>
            <w:color w:val="333333"/>
            <w:kern w:val="0"/>
            <w:szCs w:val="21"/>
          </w:rPr>
          <w:t>夜晚模式</w:t>
        </w:r>
      </w:hyperlink>
      <w:r w:rsidR="00772E4D" w:rsidRPr="00772E4D">
        <w:rPr>
          <w:rFonts w:ascii="Tahoma" w:eastAsia="宋体" w:hAnsi="Tahoma" w:cs="Tahoma"/>
          <w:vanish/>
          <w:color w:val="333333"/>
          <w:kern w:val="0"/>
          <w:szCs w:val="21"/>
        </w:rPr>
        <w:t xml:space="preserve"> </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经全国哲学社会科学工作领导小组批准，现予发布《国家社科基金项目2020年度课题指南》，并就做好</w:t>
      </w:r>
      <w:r w:rsidRPr="00772E4D">
        <w:rPr>
          <w:rFonts w:ascii="Calibri" w:eastAsia="宋体" w:hAnsi="Calibri" w:cs="Tahoma"/>
          <w:color w:val="000000"/>
          <w:kern w:val="0"/>
          <w:szCs w:val="21"/>
        </w:rPr>
        <w:t>2020</w:t>
      </w:r>
      <w:r w:rsidRPr="00772E4D">
        <w:rPr>
          <w:rFonts w:ascii="宋体" w:eastAsia="宋体" w:hAnsi="宋体" w:cs="Tahoma" w:hint="eastAsia"/>
          <w:color w:val="000000"/>
          <w:kern w:val="0"/>
          <w:szCs w:val="21"/>
        </w:rPr>
        <w:t>年度国家社科基金项目申报工作的有关事项公告如下：</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二、《国家社科基金项目2020年度课题指南》围绕深入学习贯彻习近平新时代中国特色社会主义思想、党的十九大和十九届二中、三中、四中全会精神，在相关学科中拟定了一批重要选题，申请人可结合自己的学术专长和研究基础选择申报。</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四、课题申请人须具备下列条件：遵守中华人民共和国宪法和法律；具有独立开展研究和组织开展研究的能力，能够承担实质性研究工作；</w:t>
      </w:r>
      <w:r w:rsidRPr="00F625FE">
        <w:rPr>
          <w:rFonts w:ascii="宋体" w:eastAsia="宋体" w:hAnsi="宋体" w:cs="Tahoma" w:hint="eastAsia"/>
          <w:b/>
          <w:bCs/>
          <w:color w:val="FF0000"/>
          <w:kern w:val="0"/>
          <w:szCs w:val="21"/>
        </w:rPr>
        <w:t>具有副高级以上（含）专业技术职称（职务），或者具有博士学位。不具有副高级以上（含）专业技术职称（职务）或者博士学位的，可以申请青年项目，不再需要专家书面推荐。青年项目申请人的年龄不得超过35周岁（</w:t>
      </w:r>
      <w:r w:rsidRPr="00F625FE">
        <w:rPr>
          <w:rFonts w:ascii="Calibri" w:eastAsia="宋体" w:hAnsi="Calibri" w:cs="Tahoma"/>
          <w:b/>
          <w:bCs/>
          <w:color w:val="FF0000"/>
          <w:kern w:val="0"/>
          <w:szCs w:val="21"/>
        </w:rPr>
        <w:t>1985</w:t>
      </w:r>
      <w:r w:rsidRPr="00F625FE">
        <w:rPr>
          <w:rFonts w:ascii="宋体" w:eastAsia="宋体" w:hAnsi="宋体" w:cs="Tahoma" w:hint="eastAsia"/>
          <w:b/>
          <w:bCs/>
          <w:color w:val="FF0000"/>
          <w:kern w:val="0"/>
          <w:szCs w:val="21"/>
        </w:rPr>
        <w:t>年</w:t>
      </w:r>
      <w:r w:rsidRPr="00F625FE">
        <w:rPr>
          <w:rFonts w:ascii="Calibri" w:eastAsia="宋体" w:hAnsi="Calibri" w:cs="Tahoma"/>
          <w:b/>
          <w:bCs/>
          <w:color w:val="FF0000"/>
          <w:kern w:val="0"/>
          <w:szCs w:val="21"/>
        </w:rPr>
        <w:t>2</w:t>
      </w:r>
      <w:r w:rsidRPr="00F625FE">
        <w:rPr>
          <w:rFonts w:ascii="宋体" w:eastAsia="宋体" w:hAnsi="宋体" w:cs="Tahoma" w:hint="eastAsia"/>
          <w:b/>
          <w:bCs/>
          <w:color w:val="FF0000"/>
          <w:kern w:val="0"/>
          <w:szCs w:val="21"/>
        </w:rPr>
        <w:t>月</w:t>
      </w:r>
      <w:r w:rsidRPr="00F625FE">
        <w:rPr>
          <w:rFonts w:ascii="Calibri" w:eastAsia="宋体" w:hAnsi="Calibri" w:cs="Tahoma"/>
          <w:b/>
          <w:bCs/>
          <w:color w:val="FF0000"/>
          <w:kern w:val="0"/>
          <w:szCs w:val="21"/>
        </w:rPr>
        <w:t>15</w:t>
      </w:r>
      <w:r w:rsidRPr="00F625FE">
        <w:rPr>
          <w:rFonts w:ascii="宋体" w:eastAsia="宋体" w:hAnsi="宋体" w:cs="Tahoma" w:hint="eastAsia"/>
          <w:b/>
          <w:bCs/>
          <w:color w:val="FF0000"/>
          <w:kern w:val="0"/>
          <w:szCs w:val="21"/>
        </w:rPr>
        <w:t>日后出生）。</w:t>
      </w:r>
      <w:r w:rsidRPr="00772E4D">
        <w:rPr>
          <w:rFonts w:ascii="宋体" w:eastAsia="宋体" w:hAnsi="宋体" w:cs="Tahoma" w:hint="eastAsia"/>
          <w:color w:val="000000"/>
          <w:kern w:val="0"/>
          <w:szCs w:val="21"/>
        </w:rPr>
        <w:t>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lastRenderedPageBreak/>
        <w:t>六、课题申报范围涉及23个学科，须按照《国家社科基金项目申报数据代码表》填写《国家社科基金项目申请书》（以下简称《申请书》）。跨学科研究课题要以“靠近优先”原则，选择一个为主学科申报。</w:t>
      </w:r>
      <w:r w:rsidRPr="00F625FE">
        <w:rPr>
          <w:rFonts w:ascii="宋体" w:eastAsia="宋体" w:hAnsi="宋体" w:cs="Tahoma" w:hint="eastAsia"/>
          <w:b/>
          <w:bCs/>
          <w:color w:val="FF0000"/>
          <w:kern w:val="0"/>
          <w:szCs w:val="21"/>
        </w:rPr>
        <w:t>教育学、艺术学和军事学等三个单列学科的申报，分别由全国教育科学规划办、全国艺术科学规划办、全军社科规划办另行组织。</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七、《国家社科基金项目2020年度课题指南》条目分为具体条目（带</w:t>
      </w:r>
      <w:r w:rsidRPr="00772E4D">
        <w:rPr>
          <w:rFonts w:ascii="Calibri" w:eastAsia="宋体" w:hAnsi="Calibri" w:cs="Tahoma"/>
          <w:color w:val="000000"/>
          <w:kern w:val="0"/>
          <w:szCs w:val="21"/>
        </w:rPr>
        <w:t>*</w:t>
      </w:r>
      <w:r w:rsidRPr="00772E4D">
        <w:rPr>
          <w:rFonts w:ascii="宋体" w:eastAsia="宋体" w:hAnsi="宋体" w:cs="Tahoma" w:hint="eastAsia"/>
          <w:color w:val="000000"/>
          <w:kern w:val="0"/>
          <w:szCs w:val="21"/>
        </w:rPr>
        <w:t>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八、</w:t>
      </w:r>
      <w:r w:rsidRPr="00F625FE">
        <w:rPr>
          <w:rFonts w:ascii="宋体" w:eastAsia="宋体" w:hAnsi="宋体" w:cs="Tahoma" w:hint="eastAsia"/>
          <w:b/>
          <w:bCs/>
          <w:color w:val="FF0000"/>
          <w:kern w:val="0"/>
          <w:szCs w:val="21"/>
        </w:rPr>
        <w:t>2020年度国家社科基金项目继续实行限额申报，限额指标另行下达。</w:t>
      </w:r>
      <w:r w:rsidRPr="00772E4D">
        <w:rPr>
          <w:rFonts w:ascii="宋体" w:eastAsia="宋体" w:hAnsi="宋体" w:cs="Tahoma" w:hint="eastAsia"/>
          <w:color w:val="000000"/>
          <w:kern w:val="0"/>
          <w:szCs w:val="21"/>
        </w:rPr>
        <w:t>各地社科规划管理部门、在京委托管理机构和申请单位要着力提高申报质量，适当控制申报数量，特别是要减少同类选题重复申报。</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九、申报课题的资助额度为：重点项目35万元，一般项目和青年项目</w:t>
      </w:r>
      <w:r w:rsidRPr="00772E4D">
        <w:rPr>
          <w:rFonts w:ascii="Calibri" w:eastAsia="宋体" w:hAnsi="Calibri" w:cs="Tahoma"/>
          <w:color w:val="000000"/>
          <w:kern w:val="0"/>
          <w:szCs w:val="21"/>
        </w:rPr>
        <w:t>20</w:t>
      </w:r>
      <w:r w:rsidRPr="00772E4D">
        <w:rPr>
          <w:rFonts w:ascii="宋体" w:eastAsia="宋体" w:hAnsi="宋体" w:cs="Tahoma" w:hint="eastAsia"/>
          <w:color w:val="000000"/>
          <w:kern w:val="0"/>
          <w:szCs w:val="21"/>
        </w:rPr>
        <w:t>万元。申请人应按照《国家社会科学基金管理办法》和《国家社会科学基金项目资金管理办法》（详见全国哲学社会科学工作办公室网站）的要求，根据实际需要编制科学合理的经费预算。</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十、国家社科基金项目的完成时限，基础理论研究一般为3—</w:t>
      </w:r>
      <w:r w:rsidRPr="00772E4D">
        <w:rPr>
          <w:rFonts w:ascii="Calibri" w:eastAsia="宋体" w:hAnsi="Calibri" w:cs="Tahoma"/>
          <w:color w:val="000000"/>
          <w:kern w:val="0"/>
          <w:szCs w:val="21"/>
        </w:rPr>
        <w:t>5</w:t>
      </w:r>
      <w:r w:rsidRPr="00772E4D">
        <w:rPr>
          <w:rFonts w:ascii="宋体" w:eastAsia="宋体" w:hAnsi="宋体" w:cs="Tahoma" w:hint="eastAsia"/>
          <w:color w:val="000000"/>
          <w:kern w:val="0"/>
          <w:szCs w:val="21"/>
        </w:rPr>
        <w:t>年，应用对策研究一般为</w:t>
      </w:r>
      <w:r w:rsidRPr="00772E4D">
        <w:rPr>
          <w:rFonts w:ascii="Calibri" w:eastAsia="宋体" w:hAnsi="Calibri" w:cs="Tahoma"/>
          <w:color w:val="000000"/>
          <w:kern w:val="0"/>
          <w:szCs w:val="21"/>
        </w:rPr>
        <w:t>2</w:t>
      </w:r>
      <w:r w:rsidRPr="00772E4D">
        <w:rPr>
          <w:rFonts w:ascii="宋体" w:eastAsia="宋体" w:hAnsi="宋体" w:cs="Tahoma" w:hint="eastAsia"/>
          <w:color w:val="000000"/>
          <w:kern w:val="0"/>
          <w:szCs w:val="21"/>
        </w:rPr>
        <w:t>—</w:t>
      </w:r>
      <w:r w:rsidRPr="00772E4D">
        <w:rPr>
          <w:rFonts w:ascii="Calibri" w:eastAsia="宋体" w:hAnsi="Calibri" w:cs="Tahoma"/>
          <w:color w:val="000000"/>
          <w:kern w:val="0"/>
          <w:szCs w:val="21"/>
        </w:rPr>
        <w:t>3</w:t>
      </w:r>
      <w:r w:rsidRPr="00772E4D">
        <w:rPr>
          <w:rFonts w:ascii="宋体" w:eastAsia="宋体" w:hAnsi="宋体" w:cs="Tahoma" w:hint="eastAsia"/>
          <w:color w:val="000000"/>
          <w:kern w:val="0"/>
          <w:szCs w:val="21"/>
        </w:rPr>
        <w:t>年。</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十一、为避免一题多报、交叉申请和重复立项，确保申请人有足够的时间和精力从事课题研究，</w:t>
      </w:r>
      <w:r w:rsidRPr="00F625FE">
        <w:rPr>
          <w:rFonts w:ascii="宋体" w:eastAsia="宋体" w:hAnsi="宋体" w:cs="Tahoma" w:hint="eastAsia"/>
          <w:b/>
          <w:bCs/>
          <w:color w:val="FF0000"/>
          <w:kern w:val="0"/>
          <w:szCs w:val="21"/>
        </w:rPr>
        <w:t>2020年度国家社科基金项目申请作如下限定：</w:t>
      </w:r>
      <w:r w:rsidRPr="00772E4D">
        <w:rPr>
          <w:rFonts w:ascii="宋体" w:eastAsia="宋体" w:hAnsi="宋体" w:cs="Tahoma" w:hint="eastAsia"/>
          <w:color w:val="000000"/>
          <w:kern w:val="0"/>
          <w:szCs w:val="21"/>
        </w:rPr>
        <w:t>（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w:t>
      </w:r>
      <w:r w:rsidRPr="00772E4D">
        <w:rPr>
          <w:rFonts w:ascii="Calibri" w:eastAsia="宋体" w:hAnsi="Calibri" w:cs="Tahoma"/>
          <w:color w:val="000000"/>
          <w:kern w:val="0"/>
          <w:szCs w:val="21"/>
        </w:rPr>
        <w:t>2</w:t>
      </w:r>
      <w:r w:rsidRPr="00772E4D">
        <w:rPr>
          <w:rFonts w:ascii="宋体" w:eastAsia="宋体" w:hAnsi="宋体" w:cs="Tahoma" w:hint="eastAsia"/>
          <w:color w:val="000000"/>
          <w:kern w:val="0"/>
          <w:szCs w:val="21"/>
        </w:rPr>
        <w:t>）在研的国家社科基金项目、国家自然科学基金项目及其他国家级科研项目的负责人不能申请新的国家社科基金项目（结项证书标注日期在</w:t>
      </w:r>
      <w:r w:rsidRPr="00772E4D">
        <w:rPr>
          <w:rFonts w:ascii="Calibri" w:eastAsia="宋体" w:hAnsi="Calibri" w:cs="Tahoma"/>
          <w:color w:val="000000"/>
          <w:kern w:val="0"/>
          <w:szCs w:val="21"/>
        </w:rPr>
        <w:t>2020</w:t>
      </w:r>
      <w:r w:rsidRPr="00772E4D">
        <w:rPr>
          <w:rFonts w:ascii="宋体" w:eastAsia="宋体" w:hAnsi="宋体" w:cs="Tahoma" w:hint="eastAsia"/>
          <w:color w:val="000000"/>
          <w:kern w:val="0"/>
          <w:szCs w:val="21"/>
        </w:rPr>
        <w:t>年</w:t>
      </w:r>
      <w:r w:rsidRPr="00772E4D">
        <w:rPr>
          <w:rFonts w:ascii="Calibri" w:eastAsia="宋体" w:hAnsi="Calibri" w:cs="Tahoma"/>
          <w:color w:val="000000"/>
          <w:kern w:val="0"/>
          <w:szCs w:val="21"/>
        </w:rPr>
        <w:t>2</w:t>
      </w:r>
      <w:r w:rsidRPr="00772E4D">
        <w:rPr>
          <w:rFonts w:ascii="宋体" w:eastAsia="宋体" w:hAnsi="宋体" w:cs="Tahoma" w:hint="eastAsia"/>
          <w:color w:val="000000"/>
          <w:kern w:val="0"/>
          <w:szCs w:val="21"/>
        </w:rPr>
        <w:t>月</w:t>
      </w:r>
      <w:r w:rsidRPr="00772E4D">
        <w:rPr>
          <w:rFonts w:ascii="Calibri" w:eastAsia="宋体" w:hAnsi="Calibri" w:cs="Tahoma"/>
          <w:color w:val="000000"/>
          <w:kern w:val="0"/>
          <w:szCs w:val="21"/>
        </w:rPr>
        <w:t>15</w:t>
      </w:r>
      <w:r w:rsidRPr="00772E4D">
        <w:rPr>
          <w:rFonts w:ascii="宋体" w:eastAsia="宋体" w:hAnsi="宋体" w:cs="Tahoma" w:hint="eastAsia"/>
          <w:color w:val="000000"/>
          <w:kern w:val="0"/>
          <w:szCs w:val="21"/>
        </w:rPr>
        <w:t>日之前的，或在</w:t>
      </w:r>
      <w:r w:rsidRPr="00772E4D">
        <w:rPr>
          <w:rFonts w:ascii="Calibri" w:eastAsia="宋体" w:hAnsi="Calibri" w:cs="Tahoma"/>
          <w:color w:val="000000"/>
          <w:kern w:val="0"/>
          <w:szCs w:val="21"/>
        </w:rPr>
        <w:t>2</w:t>
      </w:r>
      <w:r w:rsidRPr="00772E4D">
        <w:rPr>
          <w:rFonts w:ascii="宋体" w:eastAsia="宋体" w:hAnsi="宋体" w:cs="Tahoma" w:hint="eastAsia"/>
          <w:color w:val="000000"/>
          <w:kern w:val="0"/>
          <w:szCs w:val="21"/>
        </w:rPr>
        <w:t>月</w:t>
      </w:r>
      <w:r w:rsidRPr="00772E4D">
        <w:rPr>
          <w:rFonts w:ascii="Calibri" w:eastAsia="宋体" w:hAnsi="Calibri" w:cs="Tahoma"/>
          <w:color w:val="000000"/>
          <w:kern w:val="0"/>
          <w:szCs w:val="21"/>
        </w:rPr>
        <w:t>15</w:t>
      </w:r>
      <w:r w:rsidRPr="00772E4D">
        <w:rPr>
          <w:rFonts w:ascii="宋体" w:eastAsia="宋体" w:hAnsi="宋体" w:cs="Tahoma" w:hint="eastAsia"/>
          <w:color w:val="000000"/>
          <w:kern w:val="0"/>
          <w:szCs w:val="21"/>
        </w:rPr>
        <w:t>日前已向全国哲学社会科学工作办公室提交结项材料的，可以申请本年度项目。后者具体日期以各地社科规划管理部门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w:t>
      </w:r>
      <w:r w:rsidRPr="00772E4D">
        <w:rPr>
          <w:rFonts w:ascii="Calibri" w:eastAsia="宋体" w:hAnsi="Calibri" w:cs="Tahoma"/>
          <w:color w:val="000000"/>
          <w:kern w:val="0"/>
          <w:szCs w:val="21"/>
        </w:rPr>
        <w:t>4</w:t>
      </w:r>
      <w:r w:rsidRPr="00772E4D">
        <w:rPr>
          <w:rFonts w:ascii="宋体" w:eastAsia="宋体" w:hAnsi="宋体" w:cs="Tahoma" w:hint="eastAsia"/>
          <w:color w:val="000000"/>
          <w:kern w:val="0"/>
          <w:szCs w:val="21"/>
        </w:rPr>
        <w:t>）申请</w:t>
      </w:r>
      <w:r w:rsidRPr="00772E4D">
        <w:rPr>
          <w:rFonts w:ascii="Calibri" w:eastAsia="宋体" w:hAnsi="Calibri" w:cs="Tahoma"/>
          <w:color w:val="000000"/>
          <w:kern w:val="0"/>
          <w:szCs w:val="21"/>
        </w:rPr>
        <w:t>2020</w:t>
      </w:r>
      <w:r w:rsidRPr="00772E4D">
        <w:rPr>
          <w:rFonts w:ascii="宋体" w:eastAsia="宋体" w:hAnsi="宋体" w:cs="Tahoma" w:hint="eastAsia"/>
          <w:color w:val="000000"/>
          <w:kern w:val="0"/>
          <w:szCs w:val="21"/>
        </w:rPr>
        <w:t>年度教育部人文社会</w:t>
      </w:r>
      <w:r w:rsidRPr="00772E4D">
        <w:rPr>
          <w:rFonts w:ascii="宋体" w:eastAsia="宋体" w:hAnsi="宋体" w:cs="Tahoma" w:hint="eastAsia"/>
          <w:color w:val="000000"/>
          <w:kern w:val="0"/>
          <w:szCs w:val="21"/>
        </w:rPr>
        <w:lastRenderedPageBreak/>
        <w:t>科学研究一般项目的负责人不能申请同年度国家社科基金项目。（</w:t>
      </w:r>
      <w:r w:rsidRPr="00772E4D">
        <w:rPr>
          <w:rFonts w:ascii="Calibri" w:eastAsia="宋体" w:hAnsi="Calibri" w:cs="Tahoma"/>
          <w:color w:val="000000"/>
          <w:kern w:val="0"/>
          <w:szCs w:val="21"/>
        </w:rPr>
        <w:t>5</w:t>
      </w:r>
      <w:r w:rsidRPr="00772E4D">
        <w:rPr>
          <w:rFonts w:ascii="宋体" w:eastAsia="宋体" w:hAnsi="宋体" w:cs="Tahoma" w:hint="eastAsia"/>
          <w:color w:val="000000"/>
          <w:kern w:val="0"/>
          <w:szCs w:val="21"/>
        </w:rPr>
        <w:t>）不得通过变换责任单位回避前述（</w:t>
      </w:r>
      <w:r w:rsidRPr="00772E4D">
        <w:rPr>
          <w:rFonts w:ascii="Calibri" w:eastAsia="宋体" w:hAnsi="Calibri" w:cs="Tahoma"/>
          <w:color w:val="000000"/>
          <w:kern w:val="0"/>
          <w:szCs w:val="21"/>
        </w:rPr>
        <w:t>1</w:t>
      </w:r>
      <w:r w:rsidRPr="00772E4D">
        <w:rPr>
          <w:rFonts w:ascii="宋体" w:eastAsia="宋体" w:hAnsi="宋体" w:cs="Tahoma" w:hint="eastAsia"/>
          <w:color w:val="000000"/>
          <w:kern w:val="0"/>
          <w:szCs w:val="21"/>
        </w:rPr>
        <w:t>）—（</w:t>
      </w:r>
      <w:r w:rsidRPr="00772E4D">
        <w:rPr>
          <w:rFonts w:ascii="Calibri" w:eastAsia="宋体" w:hAnsi="Calibri" w:cs="Tahoma"/>
          <w:color w:val="000000"/>
          <w:kern w:val="0"/>
          <w:szCs w:val="21"/>
        </w:rPr>
        <w:t>4</w:t>
      </w:r>
      <w:r w:rsidRPr="00772E4D">
        <w:rPr>
          <w:rFonts w:ascii="宋体" w:eastAsia="宋体" w:hAnsi="宋体" w:cs="Tahoma" w:hint="eastAsia"/>
          <w:color w:val="000000"/>
          <w:kern w:val="0"/>
          <w:szCs w:val="21"/>
        </w:rPr>
        <w:t>）条款规定，不得将内容基本相同或相近的申报材料以不同申请人的名义提出申请。（</w:t>
      </w:r>
      <w:r w:rsidRPr="00772E4D">
        <w:rPr>
          <w:rFonts w:ascii="Calibri" w:eastAsia="宋体" w:hAnsi="Calibri" w:cs="Tahoma"/>
          <w:color w:val="000000"/>
          <w:kern w:val="0"/>
          <w:szCs w:val="21"/>
        </w:rPr>
        <w:t>6</w:t>
      </w:r>
      <w:r w:rsidRPr="00772E4D">
        <w:rPr>
          <w:rFonts w:ascii="宋体" w:eastAsia="宋体" w:hAnsi="宋体" w:cs="Tahoma" w:hint="eastAsia"/>
          <w:color w:val="000000"/>
          <w:kern w:val="0"/>
          <w:szCs w:val="21"/>
        </w:rPr>
        <w:t>）凡在内容上与在研或已结项的各级各类项目有较大关联的，须在《申请书》中详细说明所申请项目与已承担项目的联系和区别，否则视为重复申请；不得以内容基本相同或相近的同一成果申请多家基金项目结项。（</w:t>
      </w:r>
      <w:r w:rsidRPr="00772E4D">
        <w:rPr>
          <w:rFonts w:ascii="Calibri" w:eastAsia="宋体" w:hAnsi="Calibri" w:cs="Tahoma"/>
          <w:color w:val="000000"/>
          <w:kern w:val="0"/>
          <w:szCs w:val="21"/>
        </w:rPr>
        <w:t>7</w:t>
      </w:r>
      <w:r w:rsidRPr="00772E4D">
        <w:rPr>
          <w:rFonts w:ascii="宋体" w:eastAsia="宋体" w:hAnsi="宋体" w:cs="Tahoma" w:hint="eastAsia"/>
          <w:color w:val="000000"/>
          <w:kern w:val="0"/>
          <w:szCs w:val="21"/>
        </w:rPr>
        <w:t>）凡以博士学位论文或博士后出站报告为基础申报国家社科基金项目，须在《申请书》中注明所申请项目与学位论文（出站报告）的联系和区别，申请鉴定结项时须提交学位论文（出站报告）原件。（</w:t>
      </w:r>
      <w:r w:rsidRPr="00772E4D">
        <w:rPr>
          <w:rFonts w:ascii="Calibri" w:eastAsia="宋体" w:hAnsi="Calibri" w:cs="Tahoma"/>
          <w:color w:val="000000"/>
          <w:kern w:val="0"/>
          <w:szCs w:val="21"/>
        </w:rPr>
        <w:t>8</w:t>
      </w:r>
      <w:r w:rsidRPr="00772E4D">
        <w:rPr>
          <w:rFonts w:ascii="宋体" w:eastAsia="宋体" w:hAnsi="宋体" w:cs="Tahoma" w:hint="eastAsia"/>
          <w:color w:val="000000"/>
          <w:kern w:val="0"/>
          <w:szCs w:val="21"/>
        </w:rPr>
        <w:t>）不得以已出版的内容基本相同的研究成果申请国家社科基金项目。（</w:t>
      </w:r>
      <w:r w:rsidRPr="00772E4D">
        <w:rPr>
          <w:rFonts w:ascii="Calibri" w:eastAsia="宋体" w:hAnsi="Calibri" w:cs="Tahoma"/>
          <w:color w:val="000000"/>
          <w:kern w:val="0"/>
          <w:szCs w:val="21"/>
        </w:rPr>
        <w:t>9</w:t>
      </w:r>
      <w:r w:rsidRPr="00772E4D">
        <w:rPr>
          <w:rFonts w:ascii="宋体" w:eastAsia="宋体" w:hAnsi="宋体" w:cs="Tahoma" w:hint="eastAsia"/>
          <w:color w:val="000000"/>
          <w:kern w:val="0"/>
          <w:szCs w:val="21"/>
        </w:rPr>
        <w:t>）凡以国家社科基金项目名义发表阶段性成果或最终成果，不得同时标注多家基金项目资助字样。</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十三、申报课题全部实行同行专家通讯初评，初评采用《活页》匿名方式，《活页》论证字数不超过七千字，要按《活页》中规定的方式列出前期相关研究成果。</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十五、项目申报材料从全国哲学社会科学工作办公室网站下载,或向受理单位索取。《申请书》经所在单位审查盖章后，报送本省（区、市）社科规划管理部门或在京委托管理机构。</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十六、各地社科规划管理部门、在京委托管理机构和基层科研管理部门要加强对申报工作的组织和指导，严格审核申报资格、前期研究成果的真实性、课题组的研究实力和必备条件等，签署明确意见后上报全国哲学社会科学工作办公室。</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lastRenderedPageBreak/>
        <w:t>十七、各地社科规划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772E4D">
        <w:rPr>
          <w:rFonts w:ascii="宋体" w:eastAsia="宋体" w:hAnsi="宋体" w:cs="Tahoma" w:hint="eastAsia"/>
          <w:color w:val="000000"/>
          <w:kern w:val="0"/>
          <w:szCs w:val="21"/>
        </w:rPr>
        <w:t>十八、各地社科规划管理部门、在京委托管理机构和基层科研管理部门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w:t>
      </w:r>
      <w:r w:rsidRPr="00772E4D">
        <w:rPr>
          <w:rFonts w:ascii="Calibri" w:eastAsia="宋体" w:hAnsi="Calibri" w:cs="Tahoma"/>
          <w:color w:val="000000"/>
          <w:kern w:val="0"/>
          <w:szCs w:val="21"/>
        </w:rPr>
        <w:t>U</w:t>
      </w:r>
      <w:r w:rsidRPr="00772E4D">
        <w:rPr>
          <w:rFonts w:ascii="宋体" w:eastAsia="宋体" w:hAnsi="宋体" w:cs="Tahoma" w:hint="eastAsia"/>
          <w:color w:val="000000"/>
          <w:kern w:val="0"/>
          <w:szCs w:val="21"/>
        </w:rPr>
        <w:t>盘），随同纸质版申请材料一同报送全国哲学社会科学工作办公室。</w:t>
      </w: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F625FE">
        <w:rPr>
          <w:rFonts w:ascii="宋体" w:eastAsia="宋体" w:hAnsi="宋体" w:cs="Tahoma" w:hint="eastAsia"/>
          <w:b/>
          <w:bCs/>
          <w:color w:val="FF0000"/>
          <w:kern w:val="0"/>
          <w:szCs w:val="21"/>
        </w:rPr>
        <w:t>注：</w:t>
      </w:r>
    </w:p>
    <w:p w:rsidR="00772E4D" w:rsidRDefault="00772E4D" w:rsidP="00F625FE">
      <w:pPr>
        <w:widowControl/>
        <w:autoSpaceDE w:val="0"/>
        <w:spacing w:before="100" w:beforeAutospacing="1" w:after="69" w:line="400" w:lineRule="exact"/>
        <w:ind w:firstLine="323"/>
        <w:jc w:val="left"/>
        <w:rPr>
          <w:rFonts w:ascii="宋体" w:eastAsia="宋体" w:hAnsi="宋体" w:cs="Tahoma"/>
          <w:b/>
          <w:bCs/>
          <w:color w:val="FF0000"/>
          <w:kern w:val="0"/>
          <w:szCs w:val="21"/>
        </w:rPr>
      </w:pPr>
      <w:r w:rsidRPr="00F625FE">
        <w:rPr>
          <w:rFonts w:ascii="宋体" w:eastAsia="宋体" w:hAnsi="宋体" w:cs="Tahoma" w:hint="eastAsia"/>
          <w:b/>
          <w:bCs/>
          <w:color w:val="FF0000"/>
          <w:kern w:val="0"/>
          <w:szCs w:val="21"/>
        </w:rPr>
        <w:t>十九、我校课题申报时间为2019年</w:t>
      </w:r>
      <w:r w:rsidRPr="00F625FE">
        <w:rPr>
          <w:rFonts w:ascii="Calibri" w:eastAsia="宋体" w:hAnsi="Calibri" w:cs="Tahoma"/>
          <w:b/>
          <w:bCs/>
          <w:color w:val="FF0000"/>
          <w:kern w:val="0"/>
          <w:szCs w:val="21"/>
        </w:rPr>
        <w:t>12</w:t>
      </w:r>
      <w:r w:rsidRPr="00F625FE">
        <w:rPr>
          <w:rFonts w:ascii="宋体" w:eastAsia="宋体" w:hAnsi="宋体" w:cs="Tahoma" w:hint="eastAsia"/>
          <w:b/>
          <w:bCs/>
          <w:color w:val="FF0000"/>
          <w:kern w:val="0"/>
          <w:szCs w:val="21"/>
        </w:rPr>
        <w:t>月</w:t>
      </w:r>
      <w:r w:rsidRPr="00F625FE">
        <w:rPr>
          <w:rFonts w:ascii="Calibri" w:eastAsia="宋体" w:hAnsi="Calibri" w:cs="Tahoma"/>
          <w:b/>
          <w:bCs/>
          <w:color w:val="FF0000"/>
          <w:kern w:val="0"/>
          <w:szCs w:val="21"/>
        </w:rPr>
        <w:t>20</w:t>
      </w:r>
      <w:r w:rsidRPr="00F625FE">
        <w:rPr>
          <w:rFonts w:ascii="宋体" w:eastAsia="宋体" w:hAnsi="宋体" w:cs="Tahoma" w:hint="eastAsia"/>
          <w:b/>
          <w:bCs/>
          <w:color w:val="FF0000"/>
          <w:kern w:val="0"/>
          <w:szCs w:val="21"/>
        </w:rPr>
        <w:t>日至</w:t>
      </w:r>
      <w:r w:rsidRPr="00F625FE">
        <w:rPr>
          <w:rFonts w:ascii="Calibri" w:eastAsia="宋体" w:hAnsi="Calibri" w:cs="Tahoma"/>
          <w:b/>
          <w:bCs/>
          <w:color w:val="FF0000"/>
          <w:kern w:val="0"/>
          <w:szCs w:val="21"/>
        </w:rPr>
        <w:t>2020</w:t>
      </w:r>
      <w:r w:rsidRPr="00F625FE">
        <w:rPr>
          <w:rFonts w:ascii="宋体" w:eastAsia="宋体" w:hAnsi="宋体" w:cs="Tahoma" w:hint="eastAsia"/>
          <w:b/>
          <w:bCs/>
          <w:color w:val="FF0000"/>
          <w:kern w:val="0"/>
          <w:szCs w:val="21"/>
        </w:rPr>
        <w:t>年</w:t>
      </w:r>
      <w:r w:rsidRPr="00F625FE">
        <w:rPr>
          <w:rFonts w:ascii="Calibri" w:eastAsia="宋体" w:hAnsi="Calibri" w:cs="Tahoma"/>
          <w:b/>
          <w:bCs/>
          <w:color w:val="FF0000"/>
          <w:kern w:val="0"/>
          <w:szCs w:val="21"/>
        </w:rPr>
        <w:t>2</w:t>
      </w:r>
      <w:r w:rsidRPr="00F625FE">
        <w:rPr>
          <w:rFonts w:ascii="宋体" w:eastAsia="宋体" w:hAnsi="宋体" w:cs="Tahoma" w:hint="eastAsia"/>
          <w:b/>
          <w:bCs/>
          <w:color w:val="FF0000"/>
          <w:kern w:val="0"/>
          <w:szCs w:val="21"/>
        </w:rPr>
        <w:t>月</w:t>
      </w:r>
      <w:r w:rsidRPr="00F625FE">
        <w:rPr>
          <w:rFonts w:ascii="Calibri" w:eastAsia="宋体" w:hAnsi="Calibri" w:cs="Tahoma"/>
          <w:b/>
          <w:bCs/>
          <w:color w:val="FF0000"/>
          <w:kern w:val="0"/>
          <w:szCs w:val="21"/>
        </w:rPr>
        <w:t>1</w:t>
      </w:r>
      <w:r w:rsidRPr="00F625FE">
        <w:rPr>
          <w:rFonts w:ascii="宋体" w:eastAsia="宋体" w:hAnsi="宋体" w:cs="Tahoma" w:hint="eastAsia"/>
          <w:b/>
          <w:bCs/>
          <w:color w:val="FF0000"/>
          <w:kern w:val="0"/>
          <w:szCs w:val="21"/>
        </w:rPr>
        <w:t>4日，请欲申报该项目教师于2020年1月10日前向科技处报备。各申报教师须于2020年</w:t>
      </w:r>
      <w:r w:rsidRPr="00F625FE">
        <w:rPr>
          <w:rFonts w:ascii="Calibri" w:eastAsia="宋体" w:hAnsi="Calibri" w:cs="Tahoma"/>
          <w:b/>
          <w:bCs/>
          <w:color w:val="FF0000"/>
          <w:kern w:val="0"/>
          <w:szCs w:val="21"/>
        </w:rPr>
        <w:t>2</w:t>
      </w:r>
      <w:r w:rsidRPr="00F625FE">
        <w:rPr>
          <w:rFonts w:ascii="宋体" w:eastAsia="宋体" w:hAnsi="宋体" w:cs="Tahoma" w:hint="eastAsia"/>
          <w:b/>
          <w:bCs/>
          <w:color w:val="FF0000"/>
          <w:kern w:val="0"/>
          <w:szCs w:val="21"/>
        </w:rPr>
        <w:t>月14日前</w:t>
      </w:r>
      <w:r w:rsidR="00066E7D" w:rsidRPr="00F625FE">
        <w:rPr>
          <w:rFonts w:ascii="宋体" w:eastAsia="宋体" w:hAnsi="宋体" w:cs="Tahoma" w:hint="eastAsia"/>
          <w:b/>
          <w:bCs/>
          <w:color w:val="FF0000"/>
          <w:kern w:val="0"/>
          <w:szCs w:val="21"/>
        </w:rPr>
        <w:t>，将纸质版《申请书》和《活页》、电子版《申请书》、统计表报送至科技</w:t>
      </w:r>
      <w:r w:rsidRPr="00F625FE">
        <w:rPr>
          <w:rFonts w:ascii="宋体" w:eastAsia="宋体" w:hAnsi="宋体" w:cs="Tahoma" w:hint="eastAsia"/>
          <w:b/>
          <w:bCs/>
          <w:color w:val="FF0000"/>
          <w:kern w:val="0"/>
          <w:szCs w:val="21"/>
        </w:rPr>
        <w:t>处，逾期不予受理。电子版材料发送至：</w:t>
      </w:r>
      <w:r w:rsidR="00730382" w:rsidRPr="00D157BC">
        <w:rPr>
          <w:rFonts w:ascii="宋体" w:eastAsia="宋体" w:hAnsi="宋体" w:cs="Tahoma" w:hint="eastAsia"/>
          <w:b/>
          <w:bCs/>
          <w:color w:val="FF0000"/>
          <w:kern w:val="0"/>
          <w:szCs w:val="21"/>
        </w:rPr>
        <w:t>1905883452@qq.com。如需咨询请联系科技处赵蓉微信1905883452</w:t>
      </w:r>
      <w:r w:rsidR="00E13380" w:rsidRPr="00F625FE">
        <w:rPr>
          <w:rFonts w:ascii="宋体" w:eastAsia="宋体" w:hAnsi="宋体" w:cs="Tahoma" w:hint="eastAsia"/>
          <w:b/>
          <w:bCs/>
          <w:color w:val="FF0000"/>
          <w:kern w:val="0"/>
          <w:szCs w:val="21"/>
        </w:rPr>
        <w:t>。</w:t>
      </w:r>
    </w:p>
    <w:p w:rsidR="00730382" w:rsidRPr="00772E4D" w:rsidRDefault="00730382" w:rsidP="00F625FE">
      <w:pPr>
        <w:widowControl/>
        <w:autoSpaceDE w:val="0"/>
        <w:spacing w:before="100" w:beforeAutospacing="1" w:after="69" w:line="400" w:lineRule="exact"/>
        <w:ind w:firstLine="323"/>
        <w:jc w:val="left"/>
        <w:rPr>
          <w:rFonts w:ascii="Tahoma" w:eastAsia="宋体" w:hAnsi="Tahoma" w:cs="Tahoma"/>
          <w:color w:val="333333"/>
          <w:kern w:val="0"/>
          <w:szCs w:val="21"/>
        </w:rPr>
      </w:pPr>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F625FE">
        <w:rPr>
          <w:rFonts w:ascii="Calibri" w:eastAsia="宋体" w:hAnsi="Calibri" w:cs="Tahoma"/>
          <w:b/>
          <w:bCs/>
          <w:color w:val="FF0000"/>
          <w:kern w:val="0"/>
          <w:szCs w:val="21"/>
        </w:rPr>
        <w:t>1.</w:t>
      </w:r>
      <w:r w:rsidRPr="00F625FE">
        <w:rPr>
          <w:rFonts w:ascii="Calibri" w:eastAsia="宋体" w:hAnsi="Calibri" w:cs="Tahoma"/>
          <w:b/>
          <w:bCs/>
          <w:noProof/>
          <w:color w:val="FF0000"/>
          <w:kern w:val="0"/>
          <w:szCs w:val="21"/>
        </w:rPr>
        <w:drawing>
          <wp:inline distT="0" distB="0" distL="0" distR="0">
            <wp:extent cx="153670" cy="153670"/>
            <wp:effectExtent l="19050" t="0" r="0" b="0"/>
            <wp:docPr id="1" name="图片 1" descr="http://www.sppc.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pc.edu.cn/_ueditor/themes/default/images/icon_doc.gif"/>
                    <pic:cNvPicPr>
                      <a:picLocks noChangeAspect="1" noChangeArrowheads="1"/>
                    </pic:cNvPicPr>
                  </pic:nvPicPr>
                  <pic:blipFill>
                    <a:blip r:embed="rId9"/>
                    <a:srcRect/>
                    <a:stretch>
                      <a:fillRect/>
                    </a:stretch>
                  </pic:blipFill>
                  <pic:spPr bwMode="auto">
                    <a:xfrm>
                      <a:off x="0" y="0"/>
                      <a:ext cx="153670" cy="153670"/>
                    </a:xfrm>
                    <a:prstGeom prst="rect">
                      <a:avLst/>
                    </a:prstGeom>
                    <a:noFill/>
                    <a:ln w="9525">
                      <a:noFill/>
                      <a:miter lim="800000"/>
                      <a:headEnd/>
                      <a:tailEnd/>
                    </a:ln>
                  </pic:spPr>
                </pic:pic>
              </a:graphicData>
            </a:graphic>
          </wp:inline>
        </w:drawing>
      </w:r>
      <w:hyperlink r:id="rId10" w:history="1">
        <w:r w:rsidRPr="00F625FE">
          <w:rPr>
            <w:rFonts w:ascii="Calibri" w:eastAsia="宋体" w:hAnsi="Calibri" w:cs="Tahoma"/>
            <w:b/>
            <w:bCs/>
            <w:color w:val="333333"/>
            <w:kern w:val="0"/>
            <w:szCs w:val="21"/>
          </w:rPr>
          <w:t>2020</w:t>
        </w:r>
        <w:r w:rsidRPr="00F625FE">
          <w:rPr>
            <w:rFonts w:ascii="Calibri" w:eastAsia="宋体" w:hAnsi="Calibri" w:cs="Tahoma"/>
            <w:b/>
            <w:bCs/>
            <w:color w:val="333333"/>
            <w:kern w:val="0"/>
            <w:szCs w:val="21"/>
          </w:rPr>
          <w:t>年国家社会科学基金项目申请书</w:t>
        </w:r>
        <w:r w:rsidRPr="00F625FE">
          <w:rPr>
            <w:rFonts w:ascii="Calibri" w:eastAsia="宋体" w:hAnsi="Calibri" w:cs="Tahoma"/>
            <w:b/>
            <w:bCs/>
            <w:color w:val="333333"/>
            <w:kern w:val="0"/>
            <w:szCs w:val="21"/>
          </w:rPr>
          <w:t>.doc</w:t>
        </w:r>
      </w:hyperlink>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F625FE">
        <w:rPr>
          <w:rFonts w:ascii="Calibri" w:eastAsia="宋体" w:hAnsi="Calibri" w:cs="Tahoma"/>
          <w:b/>
          <w:bCs/>
          <w:color w:val="FF0000"/>
          <w:kern w:val="0"/>
          <w:szCs w:val="21"/>
        </w:rPr>
        <w:t>2.</w:t>
      </w:r>
      <w:r w:rsidRPr="00F625FE">
        <w:rPr>
          <w:rFonts w:ascii="Calibri" w:eastAsia="宋体" w:hAnsi="Calibri" w:cs="Tahoma"/>
          <w:b/>
          <w:bCs/>
          <w:noProof/>
          <w:color w:val="FF0000"/>
          <w:kern w:val="0"/>
          <w:szCs w:val="21"/>
        </w:rPr>
        <w:drawing>
          <wp:inline distT="0" distB="0" distL="0" distR="0">
            <wp:extent cx="153670" cy="153670"/>
            <wp:effectExtent l="19050" t="0" r="0" b="0"/>
            <wp:docPr id="2" name="图片 2" descr="http://www.sppc.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pc.edu.cn/_ueditor/themes/default/images/icon_doc.gif"/>
                    <pic:cNvPicPr>
                      <a:picLocks noChangeAspect="1" noChangeArrowheads="1"/>
                    </pic:cNvPicPr>
                  </pic:nvPicPr>
                  <pic:blipFill>
                    <a:blip r:embed="rId9"/>
                    <a:srcRect/>
                    <a:stretch>
                      <a:fillRect/>
                    </a:stretch>
                  </pic:blipFill>
                  <pic:spPr bwMode="auto">
                    <a:xfrm>
                      <a:off x="0" y="0"/>
                      <a:ext cx="153670" cy="153670"/>
                    </a:xfrm>
                    <a:prstGeom prst="rect">
                      <a:avLst/>
                    </a:prstGeom>
                    <a:noFill/>
                    <a:ln w="9525">
                      <a:noFill/>
                      <a:miter lim="800000"/>
                      <a:headEnd/>
                      <a:tailEnd/>
                    </a:ln>
                  </pic:spPr>
                </pic:pic>
              </a:graphicData>
            </a:graphic>
          </wp:inline>
        </w:drawing>
      </w:r>
      <w:hyperlink r:id="rId11" w:history="1">
        <w:r w:rsidRPr="00F625FE">
          <w:rPr>
            <w:rFonts w:ascii="Calibri" w:eastAsia="宋体" w:hAnsi="Calibri" w:cs="Tahoma"/>
            <w:b/>
            <w:bCs/>
            <w:color w:val="333333"/>
            <w:kern w:val="0"/>
            <w:szCs w:val="21"/>
          </w:rPr>
          <w:t>国家社科基金项目</w:t>
        </w:r>
        <w:r w:rsidRPr="00F625FE">
          <w:rPr>
            <w:rFonts w:ascii="Calibri" w:eastAsia="宋体" w:hAnsi="Calibri" w:cs="Tahoma"/>
            <w:b/>
            <w:bCs/>
            <w:color w:val="333333"/>
            <w:kern w:val="0"/>
            <w:szCs w:val="21"/>
          </w:rPr>
          <w:t>2020</w:t>
        </w:r>
        <w:r w:rsidRPr="00F625FE">
          <w:rPr>
            <w:rFonts w:ascii="Calibri" w:eastAsia="宋体" w:hAnsi="Calibri" w:cs="Tahoma"/>
            <w:b/>
            <w:bCs/>
            <w:color w:val="333333"/>
            <w:kern w:val="0"/>
            <w:szCs w:val="21"/>
          </w:rPr>
          <w:t>年度课题指南</w:t>
        </w:r>
        <w:r w:rsidRPr="00F625FE">
          <w:rPr>
            <w:rFonts w:ascii="Calibri" w:eastAsia="宋体" w:hAnsi="Calibri" w:cs="Tahoma"/>
            <w:b/>
            <w:bCs/>
            <w:color w:val="333333"/>
            <w:kern w:val="0"/>
            <w:szCs w:val="21"/>
          </w:rPr>
          <w:t>.doc</w:t>
        </w:r>
      </w:hyperlink>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F625FE">
        <w:rPr>
          <w:rFonts w:ascii="Calibri" w:eastAsia="宋体" w:hAnsi="Calibri" w:cs="Tahoma"/>
          <w:b/>
          <w:bCs/>
          <w:color w:val="FF0000"/>
          <w:kern w:val="0"/>
          <w:szCs w:val="21"/>
        </w:rPr>
        <w:t>3.</w:t>
      </w:r>
      <w:r w:rsidRPr="00F625FE">
        <w:rPr>
          <w:rFonts w:ascii="Calibri" w:eastAsia="宋体" w:hAnsi="Calibri" w:cs="Tahoma"/>
          <w:b/>
          <w:bCs/>
          <w:noProof/>
          <w:color w:val="FF0000"/>
          <w:kern w:val="0"/>
          <w:szCs w:val="21"/>
        </w:rPr>
        <w:drawing>
          <wp:inline distT="0" distB="0" distL="0" distR="0">
            <wp:extent cx="153670" cy="153670"/>
            <wp:effectExtent l="19050" t="0" r="0" b="0"/>
            <wp:docPr id="3" name="图片 3" descr="http://www.sppc.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pc.edu.cn/_ueditor/themes/default/images/icon_doc.gif"/>
                    <pic:cNvPicPr>
                      <a:picLocks noChangeAspect="1" noChangeArrowheads="1"/>
                    </pic:cNvPicPr>
                  </pic:nvPicPr>
                  <pic:blipFill>
                    <a:blip r:embed="rId9"/>
                    <a:srcRect/>
                    <a:stretch>
                      <a:fillRect/>
                    </a:stretch>
                  </pic:blipFill>
                  <pic:spPr bwMode="auto">
                    <a:xfrm>
                      <a:off x="0" y="0"/>
                      <a:ext cx="153670" cy="153670"/>
                    </a:xfrm>
                    <a:prstGeom prst="rect">
                      <a:avLst/>
                    </a:prstGeom>
                    <a:noFill/>
                    <a:ln w="9525">
                      <a:noFill/>
                      <a:miter lim="800000"/>
                      <a:headEnd/>
                      <a:tailEnd/>
                    </a:ln>
                  </pic:spPr>
                </pic:pic>
              </a:graphicData>
            </a:graphic>
          </wp:inline>
        </w:drawing>
      </w:r>
      <w:hyperlink r:id="rId12" w:history="1">
        <w:r w:rsidRPr="00F625FE">
          <w:rPr>
            <w:rFonts w:ascii="Calibri" w:eastAsia="宋体" w:hAnsi="Calibri" w:cs="Tahoma"/>
            <w:b/>
            <w:bCs/>
            <w:color w:val="333333"/>
            <w:kern w:val="0"/>
            <w:szCs w:val="21"/>
          </w:rPr>
          <w:t>2020</w:t>
        </w:r>
        <w:r w:rsidRPr="00F625FE">
          <w:rPr>
            <w:rFonts w:ascii="Calibri" w:eastAsia="宋体" w:hAnsi="Calibri" w:cs="Tahoma"/>
            <w:b/>
            <w:bCs/>
            <w:color w:val="333333"/>
            <w:kern w:val="0"/>
            <w:szCs w:val="21"/>
          </w:rPr>
          <w:t>年度国家社会科学基金项目申请书《课题论证》活页</w:t>
        </w:r>
        <w:r w:rsidRPr="00F625FE">
          <w:rPr>
            <w:rFonts w:ascii="Calibri" w:eastAsia="宋体" w:hAnsi="Calibri" w:cs="Tahoma"/>
            <w:b/>
            <w:bCs/>
            <w:color w:val="333333"/>
            <w:kern w:val="0"/>
            <w:szCs w:val="21"/>
          </w:rPr>
          <w:t>.doc</w:t>
        </w:r>
      </w:hyperlink>
    </w:p>
    <w:p w:rsidR="00772E4D" w:rsidRPr="00772E4D" w:rsidRDefault="00772E4D" w:rsidP="00F625FE">
      <w:pPr>
        <w:widowControl/>
        <w:autoSpaceDE w:val="0"/>
        <w:spacing w:before="100" w:beforeAutospacing="1" w:after="69" w:line="400" w:lineRule="exact"/>
        <w:ind w:firstLine="323"/>
        <w:jc w:val="left"/>
        <w:rPr>
          <w:rFonts w:ascii="Tahoma" w:eastAsia="宋体" w:hAnsi="Tahoma" w:cs="Tahoma"/>
          <w:color w:val="333333"/>
          <w:kern w:val="0"/>
          <w:szCs w:val="21"/>
        </w:rPr>
      </w:pPr>
      <w:r w:rsidRPr="00F625FE">
        <w:rPr>
          <w:rFonts w:ascii="Calibri" w:eastAsia="宋体" w:hAnsi="Calibri" w:cs="Tahoma"/>
          <w:b/>
          <w:bCs/>
          <w:color w:val="FF0000"/>
          <w:kern w:val="0"/>
          <w:szCs w:val="21"/>
        </w:rPr>
        <w:t>4.</w:t>
      </w:r>
      <w:r w:rsidRPr="00F625FE">
        <w:rPr>
          <w:rFonts w:ascii="Calibri" w:eastAsia="宋体" w:hAnsi="Calibri" w:cs="Tahoma"/>
          <w:b/>
          <w:bCs/>
          <w:noProof/>
          <w:color w:val="FF0000"/>
          <w:kern w:val="0"/>
          <w:szCs w:val="21"/>
        </w:rPr>
        <w:drawing>
          <wp:inline distT="0" distB="0" distL="0" distR="0">
            <wp:extent cx="153670" cy="153670"/>
            <wp:effectExtent l="19050" t="0" r="0" b="0"/>
            <wp:docPr id="4" name="图片 4" descr="http://www.sppc.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pc.edu.cn/_ueditor/themes/default/images/icon_xls.gif"/>
                    <pic:cNvPicPr>
                      <a:picLocks noChangeAspect="1" noChangeArrowheads="1"/>
                    </pic:cNvPicPr>
                  </pic:nvPicPr>
                  <pic:blipFill>
                    <a:blip r:embed="rId13"/>
                    <a:srcRect/>
                    <a:stretch>
                      <a:fillRect/>
                    </a:stretch>
                  </pic:blipFill>
                  <pic:spPr bwMode="auto">
                    <a:xfrm>
                      <a:off x="0" y="0"/>
                      <a:ext cx="153670" cy="153670"/>
                    </a:xfrm>
                    <a:prstGeom prst="rect">
                      <a:avLst/>
                    </a:prstGeom>
                    <a:noFill/>
                    <a:ln w="9525">
                      <a:noFill/>
                      <a:miter lim="800000"/>
                      <a:headEnd/>
                      <a:tailEnd/>
                    </a:ln>
                  </pic:spPr>
                </pic:pic>
              </a:graphicData>
            </a:graphic>
          </wp:inline>
        </w:drawing>
      </w:r>
      <w:hyperlink r:id="rId14" w:history="1">
        <w:r w:rsidRPr="00F625FE">
          <w:rPr>
            <w:rFonts w:ascii="Calibri" w:eastAsia="宋体" w:hAnsi="Calibri" w:cs="Tahoma"/>
            <w:b/>
            <w:bCs/>
            <w:color w:val="333333"/>
            <w:kern w:val="0"/>
            <w:szCs w:val="21"/>
          </w:rPr>
          <w:t>国家社会科学基金项目申报数据代码表</w:t>
        </w:r>
        <w:r w:rsidRPr="00F625FE">
          <w:rPr>
            <w:rFonts w:ascii="Calibri" w:eastAsia="宋体" w:hAnsi="Calibri" w:cs="Tahoma"/>
            <w:b/>
            <w:bCs/>
            <w:color w:val="333333"/>
            <w:kern w:val="0"/>
            <w:szCs w:val="21"/>
          </w:rPr>
          <w:t>.xls</w:t>
        </w:r>
      </w:hyperlink>
    </w:p>
    <w:p w:rsidR="00772E4D" w:rsidRPr="00772E4D" w:rsidRDefault="00772E4D" w:rsidP="00F625FE">
      <w:pPr>
        <w:widowControl/>
        <w:autoSpaceDE w:val="0"/>
        <w:spacing w:before="100" w:beforeAutospacing="1" w:after="69" w:line="400" w:lineRule="exact"/>
        <w:ind w:firstLine="323"/>
        <w:jc w:val="right"/>
        <w:rPr>
          <w:rFonts w:ascii="Tahoma" w:eastAsia="宋体" w:hAnsi="Tahoma" w:cs="Tahoma"/>
          <w:color w:val="333333"/>
          <w:kern w:val="0"/>
          <w:szCs w:val="21"/>
        </w:rPr>
      </w:pPr>
    </w:p>
    <w:p w:rsidR="00772E4D" w:rsidRPr="00772E4D" w:rsidRDefault="00066E7D" w:rsidP="00F625FE">
      <w:pPr>
        <w:widowControl/>
        <w:autoSpaceDE w:val="0"/>
        <w:spacing w:before="100" w:beforeAutospacing="1" w:after="69" w:line="400" w:lineRule="exact"/>
        <w:ind w:firstLine="323"/>
        <w:jc w:val="right"/>
        <w:rPr>
          <w:rFonts w:ascii="Tahoma" w:eastAsia="宋体" w:hAnsi="Tahoma" w:cs="Tahoma"/>
          <w:color w:val="333333"/>
          <w:kern w:val="0"/>
          <w:szCs w:val="21"/>
        </w:rPr>
      </w:pPr>
      <w:r w:rsidRPr="00F625FE">
        <w:rPr>
          <w:rFonts w:ascii="宋体" w:eastAsia="宋体" w:hAnsi="宋体" w:cs="Tahoma" w:hint="eastAsia"/>
          <w:color w:val="000000"/>
          <w:kern w:val="0"/>
          <w:szCs w:val="21"/>
        </w:rPr>
        <w:t>科技处</w:t>
      </w:r>
    </w:p>
    <w:p w:rsidR="00772E4D" w:rsidRPr="00772E4D" w:rsidRDefault="00772E4D" w:rsidP="00F625FE">
      <w:pPr>
        <w:widowControl/>
        <w:autoSpaceDE w:val="0"/>
        <w:spacing w:before="100" w:beforeAutospacing="1" w:after="69" w:line="400" w:lineRule="exact"/>
        <w:ind w:firstLine="323"/>
        <w:jc w:val="right"/>
        <w:rPr>
          <w:rFonts w:ascii="Tahoma" w:eastAsia="宋体" w:hAnsi="Tahoma" w:cs="Tahoma"/>
          <w:color w:val="333333"/>
          <w:kern w:val="0"/>
          <w:szCs w:val="21"/>
        </w:rPr>
      </w:pPr>
      <w:r w:rsidRPr="00772E4D">
        <w:rPr>
          <w:rFonts w:ascii="宋体" w:eastAsia="宋体" w:hAnsi="宋体" w:cs="Tahoma" w:hint="eastAsia"/>
          <w:color w:val="000000"/>
          <w:kern w:val="0"/>
          <w:szCs w:val="21"/>
        </w:rPr>
        <w:t>2019.12.2</w:t>
      </w:r>
      <w:r w:rsidR="00F625FE" w:rsidRPr="00F625FE">
        <w:rPr>
          <w:rFonts w:ascii="宋体" w:eastAsia="宋体" w:hAnsi="宋体" w:cs="Tahoma" w:hint="eastAsia"/>
          <w:color w:val="000000"/>
          <w:kern w:val="0"/>
          <w:szCs w:val="21"/>
        </w:rPr>
        <w:t>7</w:t>
      </w:r>
    </w:p>
    <w:p w:rsidR="00772E4D" w:rsidRPr="00772E4D" w:rsidRDefault="00772E4D" w:rsidP="00772E4D">
      <w:pPr>
        <w:widowControl/>
        <w:spacing w:before="100" w:beforeAutospacing="1" w:after="69"/>
        <w:jc w:val="left"/>
        <w:rPr>
          <w:rFonts w:ascii="Tahoma" w:eastAsia="宋体" w:hAnsi="Tahoma" w:cs="Tahoma"/>
          <w:color w:val="333333"/>
          <w:kern w:val="0"/>
          <w:sz w:val="14"/>
          <w:szCs w:val="14"/>
        </w:rPr>
      </w:pPr>
    </w:p>
    <w:p w:rsidR="0034278D" w:rsidRDefault="0034278D"/>
    <w:sectPr w:rsidR="0034278D" w:rsidSect="008A68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02D" w:rsidRDefault="00AA002D" w:rsidP="00772E4D">
      <w:r>
        <w:separator/>
      </w:r>
    </w:p>
  </w:endnote>
  <w:endnote w:type="continuationSeparator" w:id="1">
    <w:p w:rsidR="00AA002D" w:rsidRDefault="00AA002D" w:rsidP="00772E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02D" w:rsidRDefault="00AA002D" w:rsidP="00772E4D">
      <w:r>
        <w:separator/>
      </w:r>
    </w:p>
  </w:footnote>
  <w:footnote w:type="continuationSeparator" w:id="1">
    <w:p w:rsidR="00AA002D" w:rsidRDefault="00AA002D" w:rsidP="00772E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2E4D"/>
    <w:rsid w:val="00066E7D"/>
    <w:rsid w:val="002E7939"/>
    <w:rsid w:val="0034278D"/>
    <w:rsid w:val="00730382"/>
    <w:rsid w:val="00772E4D"/>
    <w:rsid w:val="008A682F"/>
    <w:rsid w:val="00AA002D"/>
    <w:rsid w:val="00D157BC"/>
    <w:rsid w:val="00E13380"/>
    <w:rsid w:val="00F625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2F"/>
    <w:pPr>
      <w:widowControl w:val="0"/>
      <w:jc w:val="both"/>
    </w:pPr>
  </w:style>
  <w:style w:type="paragraph" w:styleId="1">
    <w:name w:val="heading 1"/>
    <w:basedOn w:val="a"/>
    <w:link w:val="1Char"/>
    <w:uiPriority w:val="9"/>
    <w:qFormat/>
    <w:rsid w:val="00772E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2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2E4D"/>
    <w:rPr>
      <w:sz w:val="18"/>
      <w:szCs w:val="18"/>
    </w:rPr>
  </w:style>
  <w:style w:type="paragraph" w:styleId="a4">
    <w:name w:val="footer"/>
    <w:basedOn w:val="a"/>
    <w:link w:val="Char0"/>
    <w:uiPriority w:val="99"/>
    <w:semiHidden/>
    <w:unhideWhenUsed/>
    <w:rsid w:val="00772E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2E4D"/>
    <w:rPr>
      <w:sz w:val="18"/>
      <w:szCs w:val="18"/>
    </w:rPr>
  </w:style>
  <w:style w:type="character" w:customStyle="1" w:styleId="1Char">
    <w:name w:val="标题 1 Char"/>
    <w:basedOn w:val="a0"/>
    <w:link w:val="1"/>
    <w:uiPriority w:val="9"/>
    <w:rsid w:val="00772E4D"/>
    <w:rPr>
      <w:rFonts w:ascii="宋体" w:eastAsia="宋体" w:hAnsi="宋体" w:cs="宋体"/>
      <w:b/>
      <w:bCs/>
      <w:kern w:val="36"/>
      <w:sz w:val="48"/>
      <w:szCs w:val="48"/>
    </w:rPr>
  </w:style>
  <w:style w:type="character" w:styleId="a5">
    <w:name w:val="Hyperlink"/>
    <w:basedOn w:val="a0"/>
    <w:uiPriority w:val="99"/>
    <w:unhideWhenUsed/>
    <w:rsid w:val="00772E4D"/>
    <w:rPr>
      <w:strike w:val="0"/>
      <w:dstrike w:val="0"/>
      <w:color w:val="333333"/>
      <w:u w:val="none"/>
      <w:effect w:val="none"/>
    </w:rPr>
  </w:style>
  <w:style w:type="paragraph" w:customStyle="1" w:styleId="artimetas1">
    <w:name w:val="arti_metas1"/>
    <w:basedOn w:val="a"/>
    <w:rsid w:val="00772E4D"/>
    <w:pPr>
      <w:widowControl/>
      <w:spacing w:before="100" w:beforeAutospacing="1" w:after="100" w:afterAutospacing="1"/>
      <w:jc w:val="center"/>
    </w:pPr>
    <w:rPr>
      <w:rFonts w:ascii="Tahoma" w:eastAsia="宋体" w:hAnsi="Tahoma" w:cs="Tahoma"/>
      <w:color w:val="333333"/>
      <w:kern w:val="0"/>
      <w:sz w:val="14"/>
      <w:szCs w:val="14"/>
    </w:rPr>
  </w:style>
  <w:style w:type="paragraph" w:customStyle="1" w:styleId="setting-item1">
    <w:name w:val="setting-item1"/>
    <w:basedOn w:val="a"/>
    <w:rsid w:val="00772E4D"/>
    <w:pPr>
      <w:widowControl/>
      <w:spacing w:before="100" w:beforeAutospacing="1" w:after="100" w:afterAutospacing="1"/>
      <w:jc w:val="left"/>
    </w:pPr>
    <w:rPr>
      <w:rFonts w:ascii="Tahoma" w:eastAsia="宋体" w:hAnsi="Tahoma" w:cs="Tahoma"/>
      <w:color w:val="333333"/>
      <w:kern w:val="0"/>
      <w:sz w:val="14"/>
      <w:szCs w:val="14"/>
    </w:rPr>
  </w:style>
  <w:style w:type="character" w:customStyle="1" w:styleId="wpvisitcount1">
    <w:name w:val="wp_visitcount1"/>
    <w:basedOn w:val="a0"/>
    <w:rsid w:val="00772E4D"/>
    <w:rPr>
      <w:vanish/>
      <w:webHidden w:val="0"/>
      <w:color w:val="787878"/>
      <w:sz w:val="14"/>
      <w:szCs w:val="14"/>
      <w:specVanish w:val="0"/>
    </w:rPr>
  </w:style>
  <w:style w:type="character" w:styleId="a6">
    <w:name w:val="Strong"/>
    <w:basedOn w:val="a0"/>
    <w:uiPriority w:val="22"/>
    <w:qFormat/>
    <w:rsid w:val="00772E4D"/>
    <w:rPr>
      <w:b/>
      <w:bCs/>
    </w:rPr>
  </w:style>
  <w:style w:type="paragraph" w:styleId="a7">
    <w:name w:val="Balloon Text"/>
    <w:basedOn w:val="a"/>
    <w:link w:val="Char1"/>
    <w:uiPriority w:val="99"/>
    <w:semiHidden/>
    <w:unhideWhenUsed/>
    <w:rsid w:val="00772E4D"/>
    <w:rPr>
      <w:sz w:val="18"/>
      <w:szCs w:val="18"/>
    </w:rPr>
  </w:style>
  <w:style w:type="character" w:customStyle="1" w:styleId="Char1">
    <w:name w:val="批注框文本 Char"/>
    <w:basedOn w:val="a0"/>
    <w:link w:val="a7"/>
    <w:uiPriority w:val="99"/>
    <w:semiHidden/>
    <w:rsid w:val="00772E4D"/>
    <w:rPr>
      <w:sz w:val="18"/>
      <w:szCs w:val="18"/>
    </w:rPr>
  </w:style>
</w:styles>
</file>

<file path=word/webSettings.xml><?xml version="1.0" encoding="utf-8"?>
<w:webSettings xmlns:r="http://schemas.openxmlformats.org/officeDocument/2006/relationships" xmlns:w="http://schemas.openxmlformats.org/wordprocessingml/2006/main">
  <w:divs>
    <w:div w:id="448859385">
      <w:bodyDiv w:val="1"/>
      <w:marLeft w:val="0"/>
      <w:marRight w:val="0"/>
      <w:marTop w:val="0"/>
      <w:marBottom w:val="0"/>
      <w:divBdr>
        <w:top w:val="none" w:sz="0" w:space="0" w:color="auto"/>
        <w:left w:val="none" w:sz="0" w:space="0" w:color="auto"/>
        <w:bottom w:val="none" w:sz="0" w:space="0" w:color="auto"/>
        <w:right w:val="none" w:sz="0" w:space="0" w:color="auto"/>
      </w:divBdr>
      <w:divsChild>
        <w:div w:id="65884563">
          <w:marLeft w:val="0"/>
          <w:marRight w:val="0"/>
          <w:marTop w:val="0"/>
          <w:marBottom w:val="0"/>
          <w:divBdr>
            <w:top w:val="none" w:sz="0" w:space="0" w:color="auto"/>
            <w:left w:val="none" w:sz="0" w:space="0" w:color="auto"/>
            <w:bottom w:val="none" w:sz="0" w:space="0" w:color="auto"/>
            <w:right w:val="none" w:sz="0" w:space="0" w:color="auto"/>
          </w:divBdr>
          <w:divsChild>
            <w:div w:id="1879781169">
              <w:marLeft w:val="0"/>
              <w:marRight w:val="0"/>
              <w:marTop w:val="0"/>
              <w:marBottom w:val="0"/>
              <w:divBdr>
                <w:top w:val="none" w:sz="0" w:space="0" w:color="auto"/>
                <w:left w:val="none" w:sz="0" w:space="0" w:color="auto"/>
                <w:bottom w:val="none" w:sz="0" w:space="0" w:color="auto"/>
                <w:right w:val="none" w:sz="0" w:space="0" w:color="auto"/>
              </w:divBdr>
              <w:divsChild>
                <w:div w:id="1629773220">
                  <w:marLeft w:val="0"/>
                  <w:marRight w:val="0"/>
                  <w:marTop w:val="0"/>
                  <w:marBottom w:val="0"/>
                  <w:divBdr>
                    <w:top w:val="none" w:sz="0" w:space="0" w:color="auto"/>
                    <w:left w:val="none" w:sz="0" w:space="0" w:color="auto"/>
                    <w:bottom w:val="none" w:sz="0" w:space="0" w:color="auto"/>
                    <w:right w:val="none" w:sz="0" w:space="0" w:color="auto"/>
                  </w:divBdr>
                  <w:divsChild>
                    <w:div w:id="605965186">
                      <w:marLeft w:val="1152"/>
                      <w:marRight w:val="1152"/>
                      <w:marTop w:val="0"/>
                      <w:marBottom w:val="0"/>
                      <w:divBdr>
                        <w:top w:val="none" w:sz="0" w:space="0" w:color="auto"/>
                        <w:left w:val="none" w:sz="0" w:space="0" w:color="auto"/>
                        <w:bottom w:val="none" w:sz="0" w:space="0" w:color="auto"/>
                        <w:right w:val="none" w:sz="0" w:space="0" w:color="auto"/>
                      </w:divBdr>
                      <w:divsChild>
                        <w:div w:id="2060125416">
                          <w:marLeft w:val="0"/>
                          <w:marRight w:val="0"/>
                          <w:marTop w:val="0"/>
                          <w:marBottom w:val="115"/>
                          <w:divBdr>
                            <w:top w:val="none" w:sz="0" w:space="0" w:color="auto"/>
                            <w:left w:val="none" w:sz="0" w:space="0" w:color="auto"/>
                            <w:bottom w:val="single" w:sz="4" w:space="0" w:color="F1F1F1"/>
                            <w:right w:val="none" w:sz="0" w:space="0" w:color="auto"/>
                          </w:divBdr>
                        </w:div>
                        <w:div w:id="1880123674">
                          <w:marLeft w:val="0"/>
                          <w:marRight w:val="0"/>
                          <w:marTop w:val="0"/>
                          <w:marBottom w:val="0"/>
                          <w:divBdr>
                            <w:top w:val="none" w:sz="0" w:space="0" w:color="auto"/>
                            <w:left w:val="none" w:sz="0" w:space="0" w:color="auto"/>
                            <w:bottom w:val="none" w:sz="0" w:space="0" w:color="auto"/>
                            <w:right w:val="none" w:sz="0" w:space="0" w:color="auto"/>
                          </w:divBdr>
                          <w:divsChild>
                            <w:div w:id="1164051356">
                              <w:marLeft w:val="0"/>
                              <w:marRight w:val="0"/>
                              <w:marTop w:val="0"/>
                              <w:marBottom w:val="0"/>
                              <w:divBdr>
                                <w:top w:val="none" w:sz="0" w:space="0" w:color="auto"/>
                                <w:left w:val="none" w:sz="0" w:space="0" w:color="auto"/>
                                <w:bottom w:val="none" w:sz="0" w:space="0" w:color="auto"/>
                                <w:right w:val="none" w:sz="0" w:space="0" w:color="auto"/>
                              </w:divBdr>
                              <w:divsChild>
                                <w:div w:id="11391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http://www.sppc.edu.cn/_upload/article/files/41/ad/2579d71248a39c3995e6a1468c6e/763e4968-0397-4417-82ec-b75533a2e357.do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www.sppc.edu.cn/_upload/article/files/41/ad/2579d71248a39c3995e6a1468c6e/8275f54a-e975-449e-ac1c-cec78c21c041.doc"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sppc.edu.cn/_upload/article/files/41/ad/2579d71248a39c3995e6a1468c6e/1ebb327e-8678-40b6-bb6d-1693b418eccd.doc" TargetMode="External"/><Relationship Id="rId4" Type="http://schemas.openxmlformats.org/officeDocument/2006/relationships/footnotes" Target="footnotes.xml"/><Relationship Id="rId9" Type="http://schemas.openxmlformats.org/officeDocument/2006/relationships/image" Target="media/image1.gif"/><Relationship Id="rId14" Type="http://schemas.openxmlformats.org/officeDocument/2006/relationships/hyperlink" Target="http://www.sppc.edu.cn/_upload/article/files/41/ad/2579d71248a39c3995e6a1468c6e/8263eae0-6348-492a-8bb7-9e94f00177da.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696</Words>
  <Characters>3973</Characters>
  <Application>Microsoft Office Word</Application>
  <DocSecurity>0</DocSecurity>
  <Lines>33</Lines>
  <Paragraphs>9</Paragraphs>
  <ScaleCrop>false</ScaleCrop>
  <Company>Microsoft</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2019-12-27T01:16:00Z</dcterms:created>
  <dcterms:modified xsi:type="dcterms:W3CDTF">2019-12-27T01:52:00Z</dcterms:modified>
</cp:coreProperties>
</file>