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205E4" w:rsidRDefault="00D7111F">
      <w:pPr>
        <w:tabs>
          <w:tab w:val="left" w:pos="220"/>
        </w:tabs>
        <w:ind w:leftChars="-95" w:left="-199"/>
        <w:jc w:val="center"/>
        <w:rPr>
          <w:rFonts w:asciiTheme="minorEastAsia" w:hAnsiTheme="minorEastAsia" w:cstheme="minorEastAsia"/>
          <w:b/>
          <w:spacing w:val="-12"/>
          <w:sz w:val="32"/>
          <w:szCs w:val="20"/>
        </w:rPr>
      </w:pPr>
      <w:r>
        <w:rPr>
          <w:rFonts w:asciiTheme="minorEastAsia" w:hAnsiTheme="minorEastAsia" w:cstheme="minorEastAsia"/>
          <w:b/>
          <w:sz w:val="32"/>
          <w:szCs w:val="2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cstheme="minorEastAsia"/>
          <w:b/>
          <w:sz w:val="32"/>
          <w:szCs w:val="20"/>
        </w:rPr>
        <w:instrText>ADDIN CNKISM.UserStyle</w:instrText>
      </w:r>
      <w:r>
        <w:rPr>
          <w:rFonts w:asciiTheme="minorEastAsia" w:hAnsiTheme="minorEastAsia" w:cstheme="minorEastAsia"/>
          <w:b/>
          <w:sz w:val="32"/>
          <w:szCs w:val="20"/>
        </w:rPr>
      </w:r>
      <w:r>
        <w:rPr>
          <w:rFonts w:asciiTheme="minorEastAsia" w:hAnsiTheme="minorEastAsia" w:cstheme="minorEastAsia"/>
          <w:b/>
          <w:sz w:val="32"/>
          <w:szCs w:val="20"/>
        </w:rPr>
        <w:fldChar w:fldCharType="separate"/>
      </w:r>
      <w:r>
        <w:rPr>
          <w:rFonts w:asciiTheme="minorEastAsia" w:hAnsiTheme="minorEastAsia" w:cstheme="minorEastAsia"/>
          <w:b/>
          <w:sz w:val="32"/>
          <w:szCs w:val="20"/>
        </w:rPr>
        <w:fldChar w:fldCharType="end"/>
      </w:r>
      <w:r w:rsidR="00326D4A">
        <w:rPr>
          <w:rFonts w:asciiTheme="minorEastAsia" w:hAnsiTheme="minorEastAsia" w:cstheme="minorEastAsia" w:hint="eastAsia"/>
          <w:b/>
          <w:sz w:val="32"/>
          <w:szCs w:val="20"/>
        </w:rPr>
        <w:t>2021</w:t>
      </w:r>
      <w:r w:rsidR="00326D4A">
        <w:rPr>
          <w:rFonts w:asciiTheme="minorEastAsia" w:hAnsiTheme="minorEastAsia" w:cstheme="minorEastAsia" w:hint="eastAsia"/>
          <w:b/>
          <w:spacing w:val="-12"/>
          <w:sz w:val="32"/>
          <w:szCs w:val="20"/>
        </w:rPr>
        <w:t xml:space="preserve"> </w:t>
      </w:r>
      <w:r w:rsidR="00326D4A">
        <w:rPr>
          <w:rFonts w:asciiTheme="minorEastAsia" w:hAnsiTheme="minorEastAsia" w:cstheme="minorEastAsia" w:hint="eastAsia"/>
          <w:b/>
          <w:spacing w:val="-12"/>
          <w:sz w:val="32"/>
          <w:szCs w:val="20"/>
        </w:rPr>
        <w:t>中国</w:t>
      </w:r>
      <w:r w:rsidR="00326D4A">
        <w:rPr>
          <w:rFonts w:asciiTheme="minorEastAsia" w:hAnsiTheme="minorEastAsia" w:cstheme="minorEastAsia" w:hint="eastAsia"/>
          <w:b/>
          <w:spacing w:val="-12"/>
          <w:sz w:val="32"/>
          <w:szCs w:val="20"/>
        </w:rPr>
        <w:t>-</w:t>
      </w:r>
      <w:r w:rsidR="00326D4A">
        <w:rPr>
          <w:rFonts w:asciiTheme="minorEastAsia" w:hAnsiTheme="minorEastAsia" w:cstheme="minorEastAsia" w:hint="eastAsia"/>
          <w:b/>
          <w:spacing w:val="-12"/>
          <w:sz w:val="32"/>
          <w:szCs w:val="20"/>
        </w:rPr>
        <w:t>东盟“宝石王杯”国际技能大赛</w:t>
      </w:r>
    </w:p>
    <w:p w:rsidR="00F205E4" w:rsidRDefault="00326D4A">
      <w:pPr>
        <w:tabs>
          <w:tab w:val="left" w:pos="220"/>
        </w:tabs>
        <w:ind w:leftChars="-95" w:left="-199"/>
        <w:jc w:val="center"/>
        <w:rPr>
          <w:rFonts w:asciiTheme="minorEastAsia" w:hAnsiTheme="minorEastAsia" w:cstheme="minorEastAsia"/>
          <w:b/>
          <w:sz w:val="32"/>
          <w:szCs w:val="20"/>
        </w:rPr>
      </w:pPr>
      <w:r>
        <w:rPr>
          <w:rFonts w:asciiTheme="minorEastAsia" w:hAnsiTheme="minorEastAsia" w:cstheme="minorEastAsia" w:hint="eastAsia"/>
          <w:b/>
          <w:sz w:val="32"/>
          <w:szCs w:val="20"/>
        </w:rPr>
        <w:t>参与意向调研通知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 w:hint="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为进一步推进学校国际化办学进程，现对各二级学院（部）参与或承办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2021 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中国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东盟“宝石王杯”国际技能大赛意向进行调研，请于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5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月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14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日（本周五）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12:00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前，将附件一《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2021 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中国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东盟“宝石王杯”国际技能大赛参与意向表》发送至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gjjlc@succ.edu.cn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。联系人：祝呈琦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 57461510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5" w:left="-199" w:right="379" w:firstLineChars="200" w:firstLine="444"/>
        <w:rPr>
          <w:rFonts w:ascii="微软雅黑" w:eastAsia="微软雅黑" w:hAnsi="微软雅黑" w:cstheme="minorEastAsia"/>
          <w:b/>
          <w:bCs/>
          <w:spacing w:val="-9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b/>
          <w:bCs/>
          <w:spacing w:val="-9"/>
          <w:sz w:val="24"/>
          <w:szCs w:val="24"/>
        </w:rPr>
        <w:t>一、大赛背景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在东盟地区具备广泛的影响力的“宝石王杯”系列大赛，是由泰国“一带一路”基金会主席、泰国副僧王颂德通猜发起，泰国教育部、中国驻泰使馆支持，面向整个东南亚地区师生举办的汉语、职业技能系列赛事。该赛事已成功举办十六届，累计参赛人数达数十万人以上，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并已成为中国境外由单一国家组织的最大规模的汉语大赛品牌。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2019 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年“宝石王杯”大赛举办了首届职业技能国际赛事，比赛旨在推动中泰职业教育标准对接，进而助力“泰国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 4.0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”规划与中国“一带一路”倡议对接。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2021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年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中国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东盟“宝石王杯”国际技能大赛分设中职组、高职本科组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，面向中国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东盟国家职业院校及应用技术类院校师生设立以下赛道：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1.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中文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+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职业技能赛道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2.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非物质文化遗产赛道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 w:hint="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3.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新基建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、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产业技能赛道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5" w:left="-199" w:right="379" w:firstLineChars="200" w:firstLine="444"/>
        <w:rPr>
          <w:rFonts w:ascii="微软雅黑" w:eastAsia="微软雅黑" w:hAnsi="微软雅黑" w:cstheme="minorEastAsia"/>
          <w:spacing w:val="-9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b/>
          <w:bCs/>
          <w:spacing w:val="-9"/>
          <w:sz w:val="24"/>
          <w:szCs w:val="24"/>
        </w:rPr>
        <w:t>二、各赛道简介</w:t>
      </w:r>
    </w:p>
    <w:p w:rsidR="00F205E4" w:rsidRPr="00D7111F" w:rsidRDefault="00326D4A" w:rsidP="00D7111F">
      <w:pPr>
        <w:pStyle w:val="2"/>
        <w:numPr>
          <w:ilvl w:val="0"/>
          <w:numId w:val="6"/>
        </w:numPr>
        <w:tabs>
          <w:tab w:val="left" w:pos="220"/>
        </w:tabs>
        <w:adjustRightInd w:val="0"/>
        <w:snapToGrid w:val="0"/>
        <w:spacing w:line="360" w:lineRule="auto"/>
        <w:ind w:right="510"/>
        <w:jc w:val="left"/>
        <w:rPr>
          <w:rFonts w:ascii="微软雅黑" w:eastAsia="微软雅黑" w:hAnsi="微软雅黑" w:cstheme="minorEastAsia"/>
          <w:b w:val="0"/>
          <w:bCs w:val="0"/>
          <w:spacing w:val="-19"/>
          <w:sz w:val="24"/>
          <w:szCs w:val="24"/>
          <w:u w:val="single"/>
        </w:rPr>
      </w:pPr>
      <w:r w:rsidRPr="00D7111F">
        <w:rPr>
          <w:rFonts w:ascii="微软雅黑" w:eastAsia="微软雅黑" w:hAnsi="微软雅黑" w:cstheme="minorEastAsia" w:hint="eastAsia"/>
          <w:spacing w:val="-19"/>
          <w:sz w:val="24"/>
          <w:szCs w:val="24"/>
        </w:rPr>
        <w:t>中文</w:t>
      </w:r>
      <w:r w:rsidRPr="00D7111F">
        <w:rPr>
          <w:rFonts w:ascii="微软雅黑" w:eastAsia="微软雅黑" w:hAnsi="微软雅黑" w:cstheme="minorEastAsia" w:hint="eastAsia"/>
          <w:spacing w:val="-19"/>
          <w:sz w:val="24"/>
          <w:szCs w:val="24"/>
        </w:rPr>
        <w:t>+</w:t>
      </w:r>
      <w:r w:rsidRPr="00D7111F">
        <w:rPr>
          <w:rFonts w:ascii="微软雅黑" w:eastAsia="微软雅黑" w:hAnsi="微软雅黑" w:cstheme="minorEastAsia" w:hint="eastAsia"/>
          <w:spacing w:val="-19"/>
          <w:sz w:val="24"/>
          <w:szCs w:val="24"/>
        </w:rPr>
        <w:t>职业技能赛道</w:t>
      </w:r>
    </w:p>
    <w:p w:rsidR="00F205E4" w:rsidRPr="00D7111F" w:rsidRDefault="00326D4A" w:rsidP="00D7111F">
      <w:pPr>
        <w:pStyle w:val="4"/>
        <w:numPr>
          <w:ilvl w:val="0"/>
          <w:numId w:val="7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竞赛目的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lastRenderedPageBreak/>
        <w:t>通过举办国际性综合技能赛事活动，促进国际教育及产业合作。助力推进“中文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+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职业技能”项目，助力中国职业教育走出去，提升国际影响力，贡献职业教育的中国智慧、中国经验和中国方案，展示当代中国良好形象。</w:t>
      </w:r>
    </w:p>
    <w:p w:rsidR="00F205E4" w:rsidRPr="00D7111F" w:rsidRDefault="00326D4A" w:rsidP="00D7111F">
      <w:pPr>
        <w:pStyle w:val="4"/>
        <w:numPr>
          <w:ilvl w:val="0"/>
          <w:numId w:val="7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竞赛内容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5" w:left="-199" w:right="513" w:firstLineChars="200" w:firstLine="436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中国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东盟“宝石王杯”国际技能大赛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--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“中文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+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职业技能”赛道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具体赛项如下：</w:t>
      </w:r>
    </w:p>
    <w:p w:rsidR="00F205E4" w:rsidRPr="00D7111F" w:rsidRDefault="00821035" w:rsidP="00D7111F">
      <w:pPr>
        <w:pStyle w:val="6"/>
        <w:tabs>
          <w:tab w:val="left" w:pos="220"/>
          <w:tab w:val="left" w:pos="1341"/>
        </w:tabs>
        <w:adjustRightInd w:val="0"/>
        <w:snapToGrid w:val="0"/>
        <w:spacing w:line="360" w:lineRule="auto"/>
        <w:ind w:left="281"/>
        <w:rPr>
          <w:rFonts w:ascii="微软雅黑" w:eastAsia="微软雅黑" w:hAnsi="微软雅黑" w:cstheme="minorEastAsia"/>
          <w:sz w:val="24"/>
          <w:szCs w:val="24"/>
        </w:rPr>
      </w:pPr>
      <w:r>
        <w:rPr>
          <w:rFonts w:ascii="微软雅黑" w:eastAsia="微软雅黑" w:hAnsi="微软雅黑" w:cstheme="minorEastAsia" w:hint="eastAsia"/>
          <w:sz w:val="24"/>
          <w:szCs w:val="24"/>
        </w:rPr>
        <w:t>（1）</w:t>
      </w:r>
      <w:r w:rsidR="00326D4A" w:rsidRPr="00D7111F">
        <w:rPr>
          <w:rFonts w:ascii="微软雅黑" w:eastAsia="微软雅黑" w:hAnsi="微软雅黑" w:cstheme="minorEastAsia" w:hint="eastAsia"/>
          <w:sz w:val="24"/>
          <w:szCs w:val="24"/>
        </w:rPr>
        <w:t>院校专业汉语赛：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以院校为单位，有固定选题的进行专业汉语类的课程竞赛，以基础汉语为起点，专业汉语为抓手，真正落实到专业的教学，本着以高等职业院校投入建设，携手知名高校出台国际课程建设标准，旨在由此赛促进海外学分的互认及中国标准的输出，并与高校协同创新，树立中国汉语的标准，助力中国职业教育走出去，提升国际影响力。</w:t>
      </w:r>
    </w:p>
    <w:p w:rsidR="00F205E4" w:rsidRPr="00D7111F" w:rsidRDefault="00821035" w:rsidP="00D7111F">
      <w:pPr>
        <w:pStyle w:val="6"/>
        <w:tabs>
          <w:tab w:val="left" w:pos="220"/>
          <w:tab w:val="left" w:pos="1341"/>
        </w:tabs>
        <w:adjustRightInd w:val="0"/>
        <w:snapToGrid w:val="0"/>
        <w:spacing w:line="360" w:lineRule="auto"/>
        <w:ind w:left="281"/>
        <w:rPr>
          <w:rFonts w:ascii="微软雅黑" w:eastAsia="微软雅黑" w:hAnsi="微软雅黑" w:cstheme="minorEastAsia"/>
          <w:sz w:val="24"/>
          <w:szCs w:val="24"/>
        </w:rPr>
      </w:pPr>
      <w:r>
        <w:rPr>
          <w:rFonts w:ascii="微软雅黑" w:eastAsia="微软雅黑" w:hAnsi="微软雅黑" w:cstheme="minorEastAsia" w:hint="eastAsia"/>
          <w:sz w:val="24"/>
          <w:szCs w:val="24"/>
        </w:rPr>
        <w:t>（2）</w:t>
      </w:r>
      <w:r w:rsidR="00326D4A" w:rsidRPr="00D7111F">
        <w:rPr>
          <w:rFonts w:ascii="微软雅黑" w:eastAsia="微软雅黑" w:hAnsi="微软雅黑" w:cstheme="minorEastAsia" w:hint="eastAsia"/>
          <w:sz w:val="24"/>
          <w:szCs w:val="24"/>
        </w:rPr>
        <w:t>教师教学成果赛：</w:t>
      </w:r>
    </w:p>
    <w:p w:rsid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中外职业院校汉语教师进行系统性课程、学分课程或微课建设，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通过教学设计，教学模式，教学实践，教授留学生进行专业课的学习，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而达到理想的教学效果及获得权威认可的教学成果，引导职业学校与国（境）外优秀职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业教育机构联合开展学术研究、标准定制等合作项目，促进国内职业教育优秀成果海外推介。</w:t>
      </w:r>
    </w:p>
    <w:p w:rsidR="00F205E4" w:rsidRPr="00D7111F" w:rsidRDefault="00821035" w:rsidP="00D7111F">
      <w:pPr>
        <w:pStyle w:val="6"/>
        <w:tabs>
          <w:tab w:val="left" w:pos="220"/>
          <w:tab w:val="left" w:pos="1341"/>
        </w:tabs>
        <w:adjustRightInd w:val="0"/>
        <w:snapToGrid w:val="0"/>
        <w:spacing w:line="360" w:lineRule="auto"/>
        <w:ind w:left="281"/>
        <w:jc w:val="left"/>
        <w:rPr>
          <w:rFonts w:ascii="微软雅黑" w:eastAsia="微软雅黑" w:hAnsi="微软雅黑" w:cstheme="minorEastAsia"/>
          <w:sz w:val="24"/>
          <w:szCs w:val="24"/>
        </w:rPr>
      </w:pPr>
      <w:r>
        <w:rPr>
          <w:rFonts w:ascii="微软雅黑" w:eastAsia="微软雅黑" w:hAnsi="微软雅黑" w:cstheme="minorEastAsia" w:hint="eastAsia"/>
          <w:sz w:val="24"/>
          <w:szCs w:val="24"/>
        </w:rPr>
        <w:t>（3）</w:t>
      </w:r>
      <w:r w:rsidR="00326D4A" w:rsidRPr="00D7111F">
        <w:rPr>
          <w:rFonts w:ascii="微软雅黑" w:eastAsia="微软雅黑" w:hAnsi="微软雅黑" w:cstheme="minorEastAsia" w:hint="eastAsia"/>
          <w:sz w:val="24"/>
          <w:szCs w:val="24"/>
        </w:rPr>
        <w:t>国际学生赛：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 w:hint="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职业院校在华留学生或东盟地区院校内的汉语学习者，进行才艺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类微课评比，展现国际学生中国职业教育体系内或在境外院校内学习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汉语及技能的学习成果，或用由国际学生用汉语讲述本国本民族文化。通过比赛促进知华、友华技能型人才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的培养。</w:t>
      </w:r>
    </w:p>
    <w:p w:rsidR="00F205E4" w:rsidRPr="00D7111F" w:rsidRDefault="00326D4A" w:rsidP="00D7111F">
      <w:pPr>
        <w:pStyle w:val="a3"/>
        <w:numPr>
          <w:ilvl w:val="0"/>
          <w:numId w:val="6"/>
        </w:numPr>
        <w:tabs>
          <w:tab w:val="left" w:pos="220"/>
        </w:tabs>
        <w:adjustRightInd w:val="0"/>
        <w:snapToGrid w:val="0"/>
        <w:spacing w:line="360" w:lineRule="auto"/>
        <w:ind w:right="376"/>
        <w:jc w:val="left"/>
        <w:rPr>
          <w:rFonts w:ascii="微软雅黑" w:eastAsia="微软雅黑" w:hAnsi="微软雅黑" w:cstheme="minorEastAsia"/>
          <w:b/>
          <w:bCs/>
          <w:spacing w:val="-19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b/>
          <w:bCs/>
          <w:spacing w:val="-19"/>
          <w:sz w:val="24"/>
          <w:szCs w:val="24"/>
        </w:rPr>
        <w:t>非物质文化遗产赛道</w:t>
      </w:r>
    </w:p>
    <w:p w:rsidR="00F205E4" w:rsidRPr="00D7111F" w:rsidRDefault="00326D4A" w:rsidP="00D7111F">
      <w:pPr>
        <w:pStyle w:val="4"/>
        <w:numPr>
          <w:ilvl w:val="0"/>
          <w:numId w:val="8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竞赛目的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lastRenderedPageBreak/>
        <w:t>亚洲的传统手工艺是世界造物文化的重要组成部分，是亚洲文化与世界对话的桥梁，是一个独立存在的材料语言与技术语言、文化语言系统。在世界关注产业碳排放与污染环境问题的同时，亚洲传统手工艺作为人类物质生态的重要来源手段，作为文明发展的动力范式，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重新被关注和重视。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为促进区域内的文明互鉴、共振与融合创新。服务中外职业院校持续加强非遗相关专业内涵建设，建好本民族文化传承与创新示范项目，与国际市场相结合，提升传统手工艺品的品质，打造本民族特色、世界一流的高端非物质文化遗产产业。</w:t>
      </w:r>
    </w:p>
    <w:p w:rsidR="00F205E4" w:rsidRPr="00D7111F" w:rsidRDefault="00326D4A" w:rsidP="00821035">
      <w:pPr>
        <w:pStyle w:val="4"/>
        <w:numPr>
          <w:ilvl w:val="0"/>
          <w:numId w:val="8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竞赛内容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竞赛包括非遗教学案例赛、非遗作</w:t>
      </w: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品展示赛、非遗创新设计赛。比赛范围涵盖非物质文化遗产的十大门类，十大门类分别为：民间文学、传统音乐、传统舞蹈、传统戏剧、曲艺、传统体育、游艺与杂技、传统美术、传统技艺、传统医药、民俗。</w:t>
      </w:r>
    </w:p>
    <w:p w:rsidR="00F205E4" w:rsidRPr="00D7111F" w:rsidRDefault="00326D4A" w:rsidP="00821035">
      <w:pPr>
        <w:pStyle w:val="4"/>
        <w:numPr>
          <w:ilvl w:val="0"/>
          <w:numId w:val="8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竞赛作品要求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pacing w:val="-16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作品创作应立足非遗项目，并符合如下要求：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（1）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独创性：作品设计创意新颖、独特，构思精妙，比例协调，具有艺术创造性。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（2）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文化性：作品蕴含深厚的传统文化底蕴，具有非遗项目技艺特点和民族文化特征。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（3）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工艺性：用材设计合理，材质及工艺对环境友好，充分发挥非遗传统技艺的特长。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（4）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实用性：作品实用和装饰性能强，具备产品开发导向性、示范性和一定的市场前景。</w:t>
      </w:r>
    </w:p>
    <w:p w:rsidR="00F205E4" w:rsidRPr="00D7111F" w:rsidRDefault="00326D4A" w:rsidP="00821035">
      <w:pPr>
        <w:pStyle w:val="4"/>
        <w:numPr>
          <w:ilvl w:val="0"/>
          <w:numId w:val="8"/>
        </w:numPr>
        <w:tabs>
          <w:tab w:val="left" w:pos="220"/>
          <w:tab w:val="left" w:pos="9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竞赛方式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（1）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非遗教学案例赛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6" w:firstLineChars="200" w:firstLine="416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lastRenderedPageBreak/>
        <w:t>参赛者需提交非遗教学案例视频文件，文件包括视频、字幕文件、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教学设计（教案</w:t>
      </w:r>
      <w:r w:rsidRPr="00D7111F">
        <w:rPr>
          <w:rFonts w:ascii="微软雅黑" w:eastAsia="微软雅黑" w:hAnsi="微软雅黑" w:cstheme="minorEastAsia" w:hint="eastAsia"/>
          <w:spacing w:val="-142"/>
          <w:sz w:val="24"/>
          <w:szCs w:val="24"/>
        </w:rPr>
        <w:t>）</w:t>
      </w:r>
      <w:r w:rsidRPr="00D7111F">
        <w:rPr>
          <w:rFonts w:ascii="微软雅黑" w:eastAsia="微软雅黑" w:hAnsi="微软雅黑" w:cstheme="minorEastAsia" w:hint="eastAsia"/>
          <w:spacing w:val="1"/>
          <w:sz w:val="24"/>
          <w:szCs w:val="24"/>
        </w:rPr>
        <w:t>、教学课件、配套习题。单个视频时长一般</w:t>
      </w:r>
      <w:r w:rsidRPr="00D7111F">
        <w:rPr>
          <w:rFonts w:ascii="微软雅黑" w:eastAsia="微软雅黑" w:hAnsi="微软雅黑" w:cstheme="minorEastAsia" w:hint="eastAsia"/>
          <w:spacing w:val="1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 xml:space="preserve">10-15 </w:t>
      </w:r>
      <w:r w:rsidRPr="00D7111F">
        <w:rPr>
          <w:rFonts w:ascii="微软雅黑" w:eastAsia="微软雅黑" w:hAnsi="微软雅黑" w:cstheme="minorEastAsia" w:hint="eastAsia"/>
          <w:spacing w:val="-24"/>
          <w:sz w:val="24"/>
          <w:szCs w:val="24"/>
        </w:rPr>
        <w:t>分钟，视频中不宜直接内嵌字幕，可单独配备字幕文件</w:t>
      </w:r>
      <w:r w:rsidRPr="00D7111F">
        <w:rPr>
          <w:rFonts w:ascii="微软雅黑" w:eastAsia="微软雅黑" w:hAnsi="微软雅黑" w:cstheme="minorEastAsia" w:hint="eastAsia"/>
          <w:spacing w:val="-3"/>
          <w:sz w:val="24"/>
          <w:szCs w:val="24"/>
        </w:rPr>
        <w:t>（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>汉语与英语、</w:t>
      </w:r>
      <w:r w:rsidRPr="00D7111F">
        <w:rPr>
          <w:rFonts w:ascii="微软雅黑" w:eastAsia="微软雅黑" w:hAnsi="微软雅黑" w:cstheme="minorEastAsia" w:hint="eastAsia"/>
          <w:spacing w:val="-5"/>
          <w:sz w:val="24"/>
          <w:szCs w:val="24"/>
        </w:rPr>
        <w:t>泰语、俄语等语言对照</w:t>
      </w:r>
      <w:r w:rsidRPr="00D7111F">
        <w:rPr>
          <w:rFonts w:ascii="微软雅黑" w:eastAsia="微软雅黑" w:hAnsi="微软雅黑" w:cstheme="minorEastAsia" w:hint="eastAsia"/>
          <w:spacing w:val="-140"/>
          <w:sz w:val="24"/>
          <w:szCs w:val="24"/>
        </w:rPr>
        <w:t>）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>。同时提供教学设计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（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>教案</w:t>
      </w:r>
      <w:r w:rsidRPr="00D7111F">
        <w:rPr>
          <w:rFonts w:ascii="微软雅黑" w:eastAsia="微软雅黑" w:hAnsi="微软雅黑" w:cstheme="minorEastAsia" w:hint="eastAsia"/>
          <w:spacing w:val="-142"/>
          <w:sz w:val="24"/>
          <w:szCs w:val="24"/>
        </w:rPr>
        <w:t>）</w:t>
      </w:r>
      <w:r w:rsidRPr="00D7111F">
        <w:rPr>
          <w:rFonts w:ascii="微软雅黑" w:eastAsia="微软雅黑" w:hAnsi="微软雅黑" w:cstheme="minorEastAsia" w:hint="eastAsia"/>
          <w:spacing w:val="-7"/>
          <w:sz w:val="24"/>
          <w:szCs w:val="24"/>
        </w:rPr>
        <w:t>、教学课件、配套习题（宜为汉语与英语或者泰语、俄语等外语对照的版本</w:t>
      </w:r>
      <w:r w:rsidRPr="00D7111F">
        <w:rPr>
          <w:rFonts w:ascii="微软雅黑" w:eastAsia="微软雅黑" w:hAnsi="微软雅黑" w:cstheme="minorEastAsia" w:hint="eastAsia"/>
          <w:spacing w:val="-142"/>
          <w:sz w:val="24"/>
          <w:szCs w:val="24"/>
        </w:rPr>
        <w:t>）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。组委</w:t>
      </w:r>
      <w:r w:rsidRPr="00D7111F">
        <w:rPr>
          <w:rFonts w:ascii="微软雅黑" w:eastAsia="微软雅黑" w:hAnsi="微软雅黑" w:cstheme="minorEastAsia" w:hint="eastAsia"/>
          <w:spacing w:val="-3"/>
          <w:sz w:val="24"/>
          <w:szCs w:val="24"/>
        </w:rPr>
        <w:t>会将通过线上培训材料对字幕文件的制作流程及方法进行说明。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（2）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非遗作品展示赛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5" w:left="-199" w:right="515" w:firstLineChars="200" w:firstLine="440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参赛者需提交作品及作品的电子版参赛表，按照要求填写参赛作</w:t>
      </w:r>
      <w:r w:rsidRPr="00D7111F">
        <w:rPr>
          <w:rFonts w:ascii="微软雅黑" w:eastAsia="微软雅黑" w:hAnsi="微软雅黑" w:cstheme="minorEastAsia" w:hint="eastAsia"/>
          <w:spacing w:val="-11"/>
          <w:sz w:val="24"/>
          <w:szCs w:val="24"/>
        </w:rPr>
        <w:t>品文字说明，具体包括：作者信息、作品简介、作品名称、尺寸、材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>质、创作时间、参赛作品彩色效果图，每件作品附图片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3</w:t>
      </w:r>
      <w:r w:rsidRPr="00D7111F">
        <w:rPr>
          <w:rFonts w:ascii="微软雅黑" w:eastAsia="微软雅黑" w:hAnsi="微软雅黑" w:cstheme="minorEastAsia" w:hint="eastAsia"/>
          <w:spacing w:val="-23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23"/>
          <w:sz w:val="24"/>
          <w:szCs w:val="24"/>
        </w:rPr>
        <w:t>张，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JPG</w:t>
      </w:r>
      <w:r w:rsidRPr="00D7111F">
        <w:rPr>
          <w:rFonts w:ascii="微软雅黑" w:eastAsia="微软雅黑" w:hAnsi="微软雅黑" w:cstheme="minorEastAsia" w:hint="eastAsia"/>
          <w:spacing w:val="-34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34"/>
          <w:sz w:val="24"/>
          <w:szCs w:val="24"/>
        </w:rPr>
        <w:t>格</w:t>
      </w:r>
      <w:r w:rsidRPr="00D7111F">
        <w:rPr>
          <w:rFonts w:ascii="微软雅黑" w:eastAsia="微软雅黑" w:hAnsi="微软雅黑" w:cstheme="minorEastAsia" w:hint="eastAsia"/>
          <w:spacing w:val="-21"/>
          <w:sz w:val="24"/>
          <w:szCs w:val="24"/>
        </w:rPr>
        <w:t>式，每张图片大小在</w:t>
      </w:r>
      <w:r w:rsidRPr="00D7111F">
        <w:rPr>
          <w:rFonts w:ascii="微软雅黑" w:eastAsia="微软雅黑" w:hAnsi="微软雅黑" w:cstheme="minorEastAsia" w:hint="eastAsia"/>
          <w:spacing w:val="-21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2M</w:t>
      </w:r>
      <w:r w:rsidRPr="00D7111F">
        <w:rPr>
          <w:rFonts w:ascii="微软雅黑" w:eastAsia="微软雅黑" w:hAnsi="微软雅黑" w:cstheme="minorEastAsia" w:hint="eastAsia"/>
          <w:spacing w:val="-18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8"/>
          <w:sz w:val="24"/>
          <w:szCs w:val="24"/>
        </w:rPr>
        <w:t>以上。</w:t>
      </w:r>
    </w:p>
    <w:p w:rsidR="00F205E4" w:rsidRPr="00D7111F" w:rsidRDefault="00821035" w:rsidP="00821035">
      <w:pPr>
        <w:pStyle w:val="a3"/>
        <w:tabs>
          <w:tab w:val="left" w:pos="220"/>
        </w:tabs>
        <w:adjustRightInd w:val="0"/>
        <w:snapToGrid w:val="0"/>
        <w:spacing w:line="360" w:lineRule="auto"/>
        <w:ind w:left="416" w:right="376"/>
        <w:rPr>
          <w:rFonts w:ascii="微软雅黑" w:eastAsia="微软雅黑" w:hAnsi="微软雅黑" w:cstheme="minorEastAsia"/>
          <w:spacing w:val="-16"/>
          <w:sz w:val="24"/>
          <w:szCs w:val="24"/>
        </w:rPr>
      </w:pPr>
      <w:r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（3）</w:t>
      </w:r>
      <w:r w:rsidR="00326D4A" w:rsidRPr="00D7111F">
        <w:rPr>
          <w:rFonts w:ascii="微软雅黑" w:eastAsia="微软雅黑" w:hAnsi="微软雅黑" w:cstheme="minorEastAsia" w:hint="eastAsia"/>
          <w:spacing w:val="-16"/>
          <w:sz w:val="24"/>
          <w:szCs w:val="24"/>
        </w:rPr>
        <w:t>非遗创新设计赛</w:t>
      </w:r>
    </w:p>
    <w:p w:rsidR="00F205E4" w:rsidRPr="00D7111F" w:rsidRDefault="00326D4A" w:rsidP="00D7111F">
      <w:pPr>
        <w:pStyle w:val="a3"/>
        <w:tabs>
          <w:tab w:val="left" w:pos="220"/>
          <w:tab w:val="left" w:pos="7780"/>
        </w:tabs>
        <w:adjustRightInd w:val="0"/>
        <w:snapToGrid w:val="0"/>
        <w:spacing w:line="360" w:lineRule="auto"/>
        <w:ind w:leftChars="-95" w:left="-199" w:right="526" w:firstLineChars="200" w:firstLine="440"/>
        <w:jc w:val="left"/>
        <w:rPr>
          <w:rFonts w:ascii="微软雅黑" w:eastAsia="微软雅黑" w:hAnsi="微软雅黑" w:cstheme="minorEastAsia"/>
          <w:spacing w:val="-10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参赛者需要提交设计理念阐述、设计方案、设计者或设计团队简介（内容不超过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 xml:space="preserve"> 500 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字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)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，要求文字精炼，要点清晰、设计作品彩色效果图，每件作品附图片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 xml:space="preserve"> 3 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张，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 xml:space="preserve">JPG 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格式，每张图片大小在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 xml:space="preserve"> 2M 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以上。与大赛同期将举办“世界之蓝”——非遗技能与设计单元暨同名东亚地区巡展。</w:t>
      </w:r>
    </w:p>
    <w:p w:rsidR="00F205E4" w:rsidRPr="00D7111F" w:rsidRDefault="00326D4A" w:rsidP="00D7111F">
      <w:pPr>
        <w:pStyle w:val="2"/>
        <w:tabs>
          <w:tab w:val="left" w:pos="220"/>
        </w:tabs>
        <w:adjustRightInd w:val="0"/>
        <w:snapToGrid w:val="0"/>
        <w:spacing w:line="360" w:lineRule="auto"/>
        <w:ind w:leftChars="-95" w:left="-199" w:firstLineChars="200" w:firstLine="480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（三）新基建赛道、产业技能赛道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76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>新基建是智慧经济时代贯彻新发展理念，吸收新科技革命成果，</w:t>
      </w:r>
      <w:r w:rsidRPr="00D7111F">
        <w:rPr>
          <w:rFonts w:ascii="微软雅黑" w:eastAsia="微软雅黑" w:hAnsi="微软雅黑" w:cstheme="minorEastAsia" w:hint="eastAsia"/>
          <w:spacing w:val="-1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10"/>
          <w:sz w:val="24"/>
          <w:szCs w:val="24"/>
        </w:rPr>
        <w:t>实现国家生态化、数字化、智能化、高速化、新旧动能转换与经济结</w:t>
      </w:r>
      <w:r w:rsidRPr="00D7111F">
        <w:rPr>
          <w:rFonts w:ascii="微软雅黑" w:eastAsia="微软雅黑" w:hAnsi="微软雅黑" w:cstheme="minorEastAsia" w:hint="eastAsia"/>
          <w:spacing w:val="-12"/>
          <w:sz w:val="24"/>
          <w:szCs w:val="24"/>
        </w:rPr>
        <w:t>构对称态，建立现代化经济体系的国家基本建设与基础设施建设。新</w:t>
      </w:r>
      <w:r w:rsidRPr="00D7111F">
        <w:rPr>
          <w:rFonts w:ascii="微软雅黑" w:eastAsia="微软雅黑" w:hAnsi="微软雅黑" w:cstheme="minorEastAsia" w:hint="eastAsia"/>
          <w:spacing w:val="-7"/>
          <w:sz w:val="24"/>
          <w:szCs w:val="24"/>
        </w:rPr>
        <w:t>型基础设施建设</w:t>
      </w:r>
      <w:r w:rsidRPr="00D7111F">
        <w:rPr>
          <w:rFonts w:ascii="微软雅黑" w:eastAsia="微软雅黑" w:hAnsi="微软雅黑" w:cstheme="minorEastAsia" w:hint="eastAsia"/>
          <w:spacing w:val="-3"/>
          <w:sz w:val="24"/>
          <w:szCs w:val="24"/>
        </w:rPr>
        <w:t>（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>简称：新基建</w:t>
      </w:r>
      <w:r w:rsidRPr="00D7111F">
        <w:rPr>
          <w:rFonts w:ascii="微软雅黑" w:eastAsia="微软雅黑" w:hAnsi="微软雅黑" w:cstheme="minorEastAsia" w:hint="eastAsia"/>
          <w:spacing w:val="-140"/>
          <w:sz w:val="24"/>
          <w:szCs w:val="24"/>
        </w:rPr>
        <w:t>）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>，主要包括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2"/>
          <w:sz w:val="24"/>
          <w:szCs w:val="24"/>
        </w:rPr>
        <w:t>5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G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pacing w:val="-3"/>
          <w:sz w:val="24"/>
          <w:szCs w:val="24"/>
        </w:rPr>
        <w:t>基站建设、特高压、</w:t>
      </w:r>
      <w:r w:rsidRPr="00D7111F">
        <w:rPr>
          <w:rFonts w:ascii="微软雅黑" w:eastAsia="微软雅黑" w:hAnsi="微软雅黑" w:cstheme="minorEastAsia" w:hint="eastAsia"/>
          <w:spacing w:val="-9"/>
          <w:sz w:val="24"/>
          <w:szCs w:val="24"/>
        </w:rPr>
        <w:t>城际高速铁路和城市轨道交通、新能源汽车充电桩、大数据中心、人</w:t>
      </w:r>
      <w:r w:rsidRPr="00D7111F">
        <w:rPr>
          <w:rFonts w:ascii="微软雅黑" w:eastAsia="微软雅黑" w:hAnsi="微软雅黑" w:cstheme="minorEastAsia" w:hint="eastAsia"/>
          <w:spacing w:val="-12"/>
          <w:sz w:val="24"/>
          <w:szCs w:val="24"/>
        </w:rPr>
        <w:t>工智能、工业互联网七大领域，涉及诸多产业链。以上领域也是中国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东盟数字基建合作的重点领域。东盟是中国的最大贸易伙伴，产业合作十分密切。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right="375" w:firstLineChars="200" w:firstLine="448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>为促进新基建及相关产业国际本土化人才的培养，中国众多职业院校已开展与东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lastRenderedPageBreak/>
        <w:t>盟各国职业教育体系的合作。为促进中国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>-</w:t>
      </w:r>
      <w:r w:rsidRPr="00D7111F">
        <w:rPr>
          <w:rFonts w:ascii="微软雅黑" w:eastAsia="微软雅黑" w:hAnsi="微软雅黑" w:cstheme="minorEastAsia" w:hint="eastAsia"/>
          <w:spacing w:val="-8"/>
          <w:sz w:val="24"/>
          <w:szCs w:val="24"/>
        </w:rPr>
        <w:t>东盟职业</w:t>
      </w:r>
      <w:r w:rsidRPr="00D7111F">
        <w:rPr>
          <w:rFonts w:ascii="微软雅黑" w:eastAsia="微软雅黑" w:hAnsi="微软雅黑" w:cstheme="minorEastAsia" w:hint="eastAsia"/>
          <w:spacing w:val="-9"/>
          <w:sz w:val="24"/>
          <w:szCs w:val="24"/>
        </w:rPr>
        <w:t>教育合作，教育标准及教学资源的交流，推动产业人才的合作培养，</w:t>
      </w:r>
      <w:r w:rsidRPr="00D7111F">
        <w:rPr>
          <w:rFonts w:ascii="微软雅黑" w:eastAsia="微软雅黑" w:hAnsi="微软雅黑" w:cstheme="minorEastAsia" w:hint="eastAsia"/>
          <w:spacing w:val="-9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大赛拟在新基建领域、电商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 xml:space="preserve"> </w:t>
      </w: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、物流、商贸、农业、餐饮、机电、化</w:t>
      </w:r>
      <w:r w:rsidRPr="00D7111F">
        <w:rPr>
          <w:rFonts w:ascii="微软雅黑" w:eastAsia="微软雅黑" w:hAnsi="微软雅黑" w:cstheme="minorEastAsia" w:hint="eastAsia"/>
          <w:spacing w:val="-3"/>
          <w:sz w:val="24"/>
          <w:szCs w:val="24"/>
        </w:rPr>
        <w:t>工、艺术设计等领域设置赛项。</w:t>
      </w:r>
    </w:p>
    <w:p w:rsidR="00F205E4" w:rsidRPr="00D7111F" w:rsidRDefault="00326D4A" w:rsidP="00D7111F">
      <w:pPr>
        <w:pStyle w:val="a3"/>
        <w:tabs>
          <w:tab w:val="left" w:pos="220"/>
        </w:tabs>
        <w:adjustRightInd w:val="0"/>
        <w:snapToGrid w:val="0"/>
        <w:spacing w:line="360" w:lineRule="auto"/>
        <w:ind w:leftChars="-92" w:left="-193" w:firstLineChars="200" w:firstLine="480"/>
        <w:rPr>
          <w:rFonts w:ascii="微软雅黑" w:eastAsia="微软雅黑" w:hAnsi="微软雅黑" w:cstheme="minorEastAsia"/>
          <w:sz w:val="24"/>
          <w:szCs w:val="24"/>
        </w:rPr>
      </w:pPr>
      <w:r w:rsidRPr="00D7111F">
        <w:rPr>
          <w:rFonts w:ascii="微软雅黑" w:eastAsia="微软雅黑" w:hAnsi="微软雅黑" w:cstheme="minorEastAsia" w:hint="eastAsia"/>
          <w:sz w:val="24"/>
          <w:szCs w:val="24"/>
        </w:rPr>
        <w:t>大赛设置以下比赛环节：</w:t>
      </w:r>
    </w:p>
    <w:p w:rsidR="00821035" w:rsidRDefault="00326D4A" w:rsidP="00821035">
      <w:pPr>
        <w:pStyle w:val="a5"/>
        <w:numPr>
          <w:ilvl w:val="0"/>
          <w:numId w:val="10"/>
        </w:numPr>
        <w:tabs>
          <w:tab w:val="left" w:pos="220"/>
          <w:tab w:val="left" w:pos="17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pacing w:val="-1"/>
          <w:sz w:val="24"/>
        </w:rPr>
      </w:pPr>
      <w:r w:rsidRPr="00D7111F">
        <w:rPr>
          <w:rFonts w:ascii="微软雅黑" w:eastAsia="微软雅黑" w:hAnsi="微软雅黑" w:cstheme="minorEastAsia" w:hint="eastAsia"/>
          <w:spacing w:val="-1"/>
          <w:sz w:val="24"/>
        </w:rPr>
        <w:t>课程建设环节</w:t>
      </w:r>
    </w:p>
    <w:p w:rsidR="00F205E4" w:rsidRPr="00821035" w:rsidRDefault="00326D4A" w:rsidP="00821035">
      <w:pPr>
        <w:pStyle w:val="a5"/>
        <w:numPr>
          <w:ilvl w:val="0"/>
          <w:numId w:val="10"/>
        </w:numPr>
        <w:tabs>
          <w:tab w:val="left" w:pos="220"/>
          <w:tab w:val="left" w:pos="1718"/>
        </w:tabs>
        <w:adjustRightInd w:val="0"/>
        <w:snapToGrid w:val="0"/>
        <w:spacing w:line="360" w:lineRule="auto"/>
        <w:rPr>
          <w:rFonts w:ascii="微软雅黑" w:eastAsia="微软雅黑" w:hAnsi="微软雅黑" w:cstheme="minorEastAsia"/>
          <w:sz w:val="24"/>
        </w:rPr>
      </w:pPr>
      <w:r w:rsidRPr="00821035">
        <w:rPr>
          <w:rFonts w:ascii="微软雅黑" w:eastAsia="微软雅黑" w:hAnsi="微软雅黑" w:cstheme="minorEastAsia" w:hint="eastAsia"/>
          <w:spacing w:val="-2"/>
          <w:sz w:val="24"/>
        </w:rPr>
        <w:t>实践技能交流环节</w:t>
      </w:r>
    </w:p>
    <w:p w:rsidR="00F205E4" w:rsidRPr="00D7111F" w:rsidRDefault="00326D4A" w:rsidP="00821035">
      <w:pPr>
        <w:pStyle w:val="a5"/>
        <w:numPr>
          <w:ilvl w:val="0"/>
          <w:numId w:val="9"/>
        </w:numPr>
        <w:tabs>
          <w:tab w:val="left" w:pos="220"/>
          <w:tab w:val="left" w:pos="1718"/>
        </w:tabs>
        <w:adjustRightInd w:val="0"/>
        <w:snapToGrid w:val="0"/>
        <w:spacing w:before="1" w:line="360" w:lineRule="auto"/>
        <w:rPr>
          <w:rFonts w:ascii="微软雅黑" w:eastAsia="微软雅黑" w:hAnsi="微软雅黑" w:cstheme="minorEastAsia"/>
          <w:spacing w:val="-8"/>
          <w:sz w:val="24"/>
          <w:u w:val="single"/>
        </w:rPr>
      </w:pPr>
      <w:r w:rsidRPr="00D7111F">
        <w:rPr>
          <w:rFonts w:ascii="微软雅黑" w:eastAsia="微软雅黑" w:hAnsi="微软雅黑" w:cstheme="minorEastAsia" w:hint="eastAsia"/>
          <w:spacing w:val="-2"/>
          <w:sz w:val="24"/>
        </w:rPr>
        <w:t>国际合作组队环节</w:t>
      </w: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F205E4" w:rsidRDefault="00F205E4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/>
          <w:b/>
          <w:sz w:val="44"/>
          <w:u w:val="single"/>
        </w:rPr>
      </w:pPr>
    </w:p>
    <w:p w:rsidR="00821035" w:rsidRDefault="00821035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rPr>
          <w:rFonts w:asciiTheme="minorEastAsia" w:eastAsiaTheme="minorEastAsia" w:hAnsiTheme="minorEastAsia" w:cstheme="minorEastAsia" w:hint="eastAsia"/>
          <w:b/>
          <w:sz w:val="44"/>
          <w:u w:val="single"/>
        </w:rPr>
      </w:pPr>
    </w:p>
    <w:p w:rsidR="00F205E4" w:rsidRDefault="00326D4A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leftChars="-95" w:left="-199" w:right="512"/>
        <w:jc w:val="center"/>
        <w:rPr>
          <w:rFonts w:asciiTheme="minorEastAsia" w:eastAsiaTheme="minorEastAsia" w:hAnsiTheme="minorEastAsia" w:cstheme="minorEastAsia"/>
          <w:b/>
          <w:bCs/>
          <w:spacing w:val="-1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 xml:space="preserve">   2021 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中国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-</w:t>
      </w:r>
      <w:r>
        <w:rPr>
          <w:rFonts w:asciiTheme="minorEastAsia" w:eastAsiaTheme="minorEastAsia" w:hAnsiTheme="minorEastAsia" w:cstheme="minorEastAsia" w:hint="eastAsia"/>
          <w:b/>
          <w:bCs/>
          <w:spacing w:val="-1"/>
        </w:rPr>
        <w:t>东盟“宝石王杯”国际技能大赛参与意向表</w:t>
      </w:r>
    </w:p>
    <w:tbl>
      <w:tblPr>
        <w:tblStyle w:val="a4"/>
        <w:tblpPr w:leftFromText="180" w:rightFromText="180" w:vertAnchor="text" w:horzAnchor="page" w:tblpX="1633" w:tblpY="138"/>
        <w:tblOverlap w:val="never"/>
        <w:tblW w:w="9400" w:type="dxa"/>
        <w:tblLook w:val="04A0" w:firstRow="1" w:lastRow="0" w:firstColumn="1" w:lastColumn="0" w:noHBand="0" w:noVBand="1"/>
      </w:tblPr>
      <w:tblGrid>
        <w:gridCol w:w="1134"/>
        <w:gridCol w:w="1723"/>
        <w:gridCol w:w="1411"/>
        <w:gridCol w:w="2509"/>
        <w:gridCol w:w="2623"/>
      </w:tblGrid>
      <w:tr w:rsidR="00F205E4">
        <w:trPr>
          <w:trHeight w:val="579"/>
        </w:trPr>
        <w:tc>
          <w:tcPr>
            <w:tcW w:w="9400" w:type="dxa"/>
            <w:gridSpan w:val="5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/>
                <w:sz w:val="4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二级学院（部门）：</w:t>
            </w:r>
          </w:p>
        </w:tc>
      </w:tr>
      <w:tr w:rsidR="00F205E4">
        <w:trPr>
          <w:trHeight w:val="1089"/>
        </w:trPr>
        <w:tc>
          <w:tcPr>
            <w:tcW w:w="1134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145"/>
              <w:jc w:val="left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联系人：</w:t>
            </w:r>
          </w:p>
        </w:tc>
        <w:tc>
          <w:tcPr>
            <w:tcW w:w="1723" w:type="dxa"/>
          </w:tcPr>
          <w:p w:rsidR="00F205E4" w:rsidRDefault="00F205E4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-164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职务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/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-164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职称</w:t>
            </w:r>
          </w:p>
        </w:tc>
        <w:tc>
          <w:tcPr>
            <w:tcW w:w="2509" w:type="dxa"/>
          </w:tcPr>
          <w:p w:rsidR="00F205E4" w:rsidRDefault="00F205E4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</w:p>
        </w:tc>
        <w:tc>
          <w:tcPr>
            <w:tcW w:w="2623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联系电话：</w:t>
            </w:r>
          </w:p>
          <w:p w:rsidR="00F205E4" w:rsidRDefault="00F205E4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</w:p>
        </w:tc>
      </w:tr>
      <w:tr w:rsidR="00F205E4">
        <w:trPr>
          <w:trHeight w:val="1089"/>
        </w:trPr>
        <w:tc>
          <w:tcPr>
            <w:tcW w:w="2857" w:type="dxa"/>
            <w:gridSpan w:val="2"/>
            <w:vAlign w:val="center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</w:rPr>
              <w:t>中文</w:t>
            </w:r>
            <w:r>
              <w:rPr>
                <w:rFonts w:asciiTheme="minorEastAsia" w:eastAsiaTheme="minorEastAsia" w:hAnsiTheme="minorEastAsia" w:cstheme="minorEastAsia" w:hint="eastAsia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</w:rPr>
              <w:t>职业技能赛道</w:t>
            </w: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参赛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</w:t>
            </w:r>
          </w:p>
        </w:tc>
        <w:tc>
          <w:tcPr>
            <w:tcW w:w="5132" w:type="dxa"/>
            <w:gridSpan w:val="2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</w:t>
            </w:r>
          </w:p>
        </w:tc>
      </w:tr>
      <w:tr w:rsidR="00F205E4">
        <w:trPr>
          <w:trHeight w:val="2183"/>
        </w:trPr>
        <w:tc>
          <w:tcPr>
            <w:tcW w:w="2857" w:type="dxa"/>
            <w:gridSpan w:val="2"/>
            <w:vMerge w:val="restart"/>
            <w:vAlign w:val="center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</w:rPr>
              <w:t>非物质文化遗产赛道</w:t>
            </w: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参赛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</w:t>
            </w:r>
          </w:p>
        </w:tc>
        <w:tc>
          <w:tcPr>
            <w:tcW w:w="5132" w:type="dxa"/>
            <w:gridSpan w:val="2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意向赛项：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1.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2.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3.                </w:t>
            </w:r>
          </w:p>
        </w:tc>
      </w:tr>
      <w:tr w:rsidR="00F205E4">
        <w:trPr>
          <w:trHeight w:val="2183"/>
        </w:trPr>
        <w:tc>
          <w:tcPr>
            <w:tcW w:w="2857" w:type="dxa"/>
            <w:gridSpan w:val="2"/>
            <w:vMerge/>
            <w:vAlign w:val="center"/>
          </w:tcPr>
          <w:p w:rsidR="00F205E4" w:rsidRDefault="00F205E4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参赛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</w:t>
            </w:r>
          </w:p>
        </w:tc>
        <w:tc>
          <w:tcPr>
            <w:tcW w:w="5132" w:type="dxa"/>
            <w:gridSpan w:val="2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意向赛项：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1.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2.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3.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        </w:t>
            </w:r>
          </w:p>
        </w:tc>
      </w:tr>
      <w:tr w:rsidR="00F205E4">
        <w:trPr>
          <w:trHeight w:val="2183"/>
        </w:trPr>
        <w:tc>
          <w:tcPr>
            <w:tcW w:w="2857" w:type="dxa"/>
            <w:gridSpan w:val="2"/>
            <w:vMerge w:val="restart"/>
            <w:vAlign w:val="center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jc w:val="left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</w:rPr>
              <w:t>新基建赛道、产业技能赛道</w:t>
            </w: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承办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</w:t>
            </w:r>
          </w:p>
        </w:tc>
        <w:tc>
          <w:tcPr>
            <w:tcW w:w="5132" w:type="dxa"/>
            <w:gridSpan w:val="2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意向赛项：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1.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2.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3.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        </w:t>
            </w:r>
          </w:p>
        </w:tc>
      </w:tr>
      <w:tr w:rsidR="00F205E4">
        <w:trPr>
          <w:trHeight w:val="2193"/>
        </w:trPr>
        <w:tc>
          <w:tcPr>
            <w:tcW w:w="2857" w:type="dxa"/>
            <w:gridSpan w:val="2"/>
            <w:vMerge/>
          </w:tcPr>
          <w:p w:rsidR="00F205E4" w:rsidRDefault="00F205E4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1" w:type="dxa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参赛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before="156" w:line="400" w:lineRule="exact"/>
              <w:ind w:right="51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</w:t>
            </w:r>
          </w:p>
        </w:tc>
        <w:tc>
          <w:tcPr>
            <w:tcW w:w="5132" w:type="dxa"/>
            <w:gridSpan w:val="2"/>
          </w:tcPr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 xml:space="preserve">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0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意向赛项：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1.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2.                </w:t>
            </w:r>
          </w:p>
          <w:p w:rsidR="00F205E4" w:rsidRDefault="00326D4A">
            <w:pPr>
              <w:pStyle w:val="a3"/>
              <w:tabs>
                <w:tab w:val="left" w:pos="220"/>
              </w:tabs>
              <w:adjustRightInd w:val="0"/>
              <w:snapToGrid w:val="0"/>
              <w:spacing w:line="480" w:lineRule="exact"/>
              <w:ind w:right="51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u w:val="single"/>
              </w:rPr>
              <w:t xml:space="preserve">3.                </w:t>
            </w:r>
          </w:p>
        </w:tc>
      </w:tr>
    </w:tbl>
    <w:p w:rsidR="00F205E4" w:rsidRDefault="00326D4A">
      <w:pPr>
        <w:pStyle w:val="a3"/>
        <w:tabs>
          <w:tab w:val="left" w:pos="220"/>
        </w:tabs>
        <w:adjustRightInd w:val="0"/>
        <w:snapToGrid w:val="0"/>
        <w:spacing w:before="156" w:line="400" w:lineRule="exact"/>
        <w:ind w:right="512"/>
        <w:rPr>
          <w:rFonts w:asciiTheme="minorEastAsia" w:eastAsiaTheme="minorEastAsia" w:hAnsiTheme="minorEastAsia" w:cstheme="minorEastAsia"/>
          <w:b/>
        </w:rPr>
      </w:pPr>
      <w:r>
        <w:rPr>
          <w:rFonts w:asciiTheme="minorEastAsia" w:eastAsiaTheme="minorEastAsia" w:hAnsiTheme="minorEastAsia" w:cstheme="minorEastAsia" w:hint="eastAsia"/>
          <w:b/>
        </w:rPr>
        <w:lastRenderedPageBreak/>
        <w:t>填写说明：</w:t>
      </w:r>
      <w:r>
        <w:rPr>
          <w:rFonts w:asciiTheme="minorEastAsia" w:eastAsiaTheme="minorEastAsia" w:hAnsiTheme="minorEastAsia" w:cstheme="minorEastAsia" w:hint="eastAsia"/>
          <w:b/>
        </w:rPr>
        <w:t>1.</w:t>
      </w:r>
      <w:r>
        <w:rPr>
          <w:rFonts w:asciiTheme="minorEastAsia" w:eastAsiaTheme="minorEastAsia" w:hAnsiTheme="minorEastAsia" w:cstheme="minorEastAsia" w:hint="eastAsia"/>
          <w:b/>
        </w:rPr>
        <w:t>直接点击</w:t>
      </w:r>
      <w:r>
        <w:rPr>
          <w:rFonts w:asciiTheme="minorEastAsia" w:eastAsiaTheme="minorEastAsia" w:hAnsiTheme="minorEastAsia" w:cstheme="minorEastAsia" w:hint="eastAsia"/>
          <w:b/>
        </w:rPr>
        <w:sym w:font="Wingdings" w:char="00A8"/>
      </w:r>
      <w:r>
        <w:rPr>
          <w:rFonts w:asciiTheme="minorEastAsia" w:eastAsiaTheme="minorEastAsia" w:hAnsiTheme="minorEastAsia" w:cstheme="minorEastAsia" w:hint="eastAsia"/>
          <w:b/>
        </w:rPr>
        <w:t>可进行打√；</w:t>
      </w:r>
      <w:r>
        <w:rPr>
          <w:rFonts w:asciiTheme="minorEastAsia" w:eastAsiaTheme="minorEastAsia" w:hAnsiTheme="minorEastAsia" w:cstheme="minorEastAsia" w:hint="eastAsia"/>
          <w:b/>
        </w:rPr>
        <w:t>2.</w:t>
      </w:r>
      <w:r>
        <w:rPr>
          <w:rFonts w:asciiTheme="minorEastAsia" w:eastAsiaTheme="minorEastAsia" w:hAnsiTheme="minorEastAsia" w:cstheme="minorEastAsia" w:hint="eastAsia"/>
          <w:b/>
        </w:rPr>
        <w:t>意向赛项可根据各赛道的竞赛内容或涉及领域，结合所在学院（部）专业进行填报。</w:t>
      </w:r>
      <w:bookmarkEnd w:id="0"/>
    </w:p>
    <w:sectPr w:rsidR="00F205E4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4A" w:rsidRDefault="00326D4A" w:rsidP="00D7111F">
      <w:r>
        <w:separator/>
      </w:r>
    </w:p>
  </w:endnote>
  <w:endnote w:type="continuationSeparator" w:id="0">
    <w:p w:rsidR="00326D4A" w:rsidRDefault="00326D4A" w:rsidP="00D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4A" w:rsidRDefault="00326D4A" w:rsidP="00D7111F">
      <w:r>
        <w:separator/>
      </w:r>
    </w:p>
  </w:footnote>
  <w:footnote w:type="continuationSeparator" w:id="0">
    <w:p w:rsidR="00326D4A" w:rsidRDefault="00326D4A" w:rsidP="00D7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927" w:hanging="428"/>
      </w:pPr>
      <w:rPr>
        <w:rFonts w:ascii="仿宋" w:eastAsia="仿宋" w:hAnsi="仿宋" w:cs="仿宋" w:hint="default"/>
        <w:spacing w:val="0"/>
        <w:w w:val="100"/>
        <w:sz w:val="28"/>
        <w:szCs w:val="28"/>
        <w:lang w:val="en-US" w:eastAsia="zh-CN" w:bidi="ar-SA"/>
      </w:rPr>
    </w:lvl>
    <w:lvl w:ilvl="1">
      <w:start w:val="1"/>
      <w:numFmt w:val="decimal"/>
      <w:lvlText w:val="%2."/>
      <w:lvlJc w:val="left"/>
      <w:pPr>
        <w:ind w:left="1717" w:hanging="420"/>
      </w:pPr>
      <w:rPr>
        <w:rFonts w:ascii="仿宋" w:eastAsia="仿宋" w:hAnsi="仿宋" w:cs="仿宋" w:hint="default"/>
        <w:spacing w:val="0"/>
        <w:w w:val="100"/>
        <w:sz w:val="28"/>
        <w:szCs w:val="28"/>
        <w:lang w:val="en-US" w:eastAsia="zh-CN" w:bidi="ar-SA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410" w:hanging="4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255" w:hanging="4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100" w:hanging="4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45" w:hanging="4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636" w:hanging="420"/>
      </w:pPr>
      <w:rPr>
        <w:rFonts w:hint="default"/>
        <w:lang w:val="en-US" w:eastAsia="zh-CN" w:bidi="ar-SA"/>
      </w:rPr>
    </w:lvl>
  </w:abstractNum>
  <w:abstractNum w:abstractNumId="1" w15:restartNumberingAfterBreak="0">
    <w:nsid w:val="C55A38DD"/>
    <w:multiLevelType w:val="singleLevel"/>
    <w:tmpl w:val="439C06AA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918" w:hanging="420"/>
      </w:pPr>
      <w:rPr>
        <w:rFonts w:ascii="仿宋" w:eastAsia="仿宋" w:hAnsi="仿宋" w:cs="仿宋" w:hint="default"/>
        <w:b/>
        <w:bCs/>
        <w:spacing w:val="0"/>
        <w:w w:val="99"/>
        <w:sz w:val="30"/>
        <w:szCs w:val="30"/>
        <w:lang w:val="en-US" w:eastAsia="zh-CN" w:bidi="ar-SA"/>
      </w:rPr>
    </w:lvl>
    <w:lvl w:ilvl="1">
      <w:start w:val="1"/>
      <w:numFmt w:val="decimal"/>
      <w:lvlText w:val="%2)"/>
      <w:lvlJc w:val="left"/>
      <w:pPr>
        <w:ind w:left="1340" w:hanging="420"/>
      </w:pPr>
      <w:rPr>
        <w:rFonts w:ascii="仿宋" w:eastAsia="仿宋" w:hAnsi="仿宋" w:cs="仿宋" w:hint="default"/>
        <w:b/>
        <w:bCs/>
        <w:spacing w:val="0"/>
        <w:w w:val="99"/>
        <w:sz w:val="28"/>
        <w:szCs w:val="28"/>
        <w:lang w:val="en-US" w:eastAsia="zh-CN" w:bidi="ar-SA"/>
      </w:rPr>
    </w:lvl>
    <w:lvl w:ilvl="2">
      <w:numFmt w:val="bullet"/>
      <w:lvlText w:val="•"/>
      <w:lvlJc w:val="left"/>
      <w:pPr>
        <w:ind w:left="2227" w:hanging="4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02" w:hanging="4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89" w:hanging="4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664" w:hanging="4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  <w:lang w:val="en-US" w:eastAsia="zh-CN" w:bidi="ar-SA"/>
      </w:rPr>
    </w:lvl>
  </w:abstractNum>
  <w:abstractNum w:abstractNumId="3" w15:restartNumberingAfterBreak="0">
    <w:nsid w:val="00E51A2F"/>
    <w:multiLevelType w:val="multilevel"/>
    <w:tmpl w:val="00E51A2F"/>
    <w:lvl w:ilvl="0">
      <w:start w:val="1"/>
      <w:numFmt w:val="decimal"/>
      <w:lvlText w:val="%1."/>
      <w:lvlJc w:val="left"/>
      <w:pPr>
        <w:ind w:left="918" w:hanging="420"/>
      </w:pPr>
      <w:rPr>
        <w:rFonts w:ascii="仿宋" w:eastAsia="仿宋" w:hAnsi="仿宋" w:cs="仿宋" w:hint="default"/>
        <w:b/>
        <w:bCs/>
        <w:spacing w:val="0"/>
        <w:w w:val="99"/>
        <w:sz w:val="30"/>
        <w:szCs w:val="30"/>
        <w:lang w:val="en-US" w:eastAsia="zh-CN" w:bidi="ar-SA"/>
      </w:rPr>
    </w:lvl>
    <w:lvl w:ilvl="1">
      <w:start w:val="1"/>
      <w:numFmt w:val="decimal"/>
      <w:lvlText w:val="%2)"/>
      <w:lvlJc w:val="left"/>
      <w:pPr>
        <w:ind w:left="1340" w:hanging="420"/>
      </w:pPr>
      <w:rPr>
        <w:rFonts w:ascii="仿宋" w:eastAsia="仿宋" w:hAnsi="仿宋" w:cs="仿宋" w:hint="default"/>
        <w:b/>
        <w:bCs/>
        <w:spacing w:val="0"/>
        <w:w w:val="99"/>
        <w:sz w:val="28"/>
        <w:szCs w:val="28"/>
        <w:lang w:val="en-US" w:eastAsia="zh-CN" w:bidi="ar-SA"/>
      </w:rPr>
    </w:lvl>
    <w:lvl w:ilvl="2">
      <w:numFmt w:val="bullet"/>
      <w:lvlText w:val="•"/>
      <w:lvlJc w:val="left"/>
      <w:pPr>
        <w:ind w:left="2227" w:hanging="4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02" w:hanging="4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89" w:hanging="4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776" w:hanging="4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664" w:hanging="4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  <w:lang w:val="en-US" w:eastAsia="zh-CN" w:bidi="ar-SA"/>
      </w:rPr>
    </w:lvl>
  </w:abstractNum>
  <w:abstractNum w:abstractNumId="4" w15:restartNumberingAfterBreak="0">
    <w:nsid w:val="07C37B80"/>
    <w:multiLevelType w:val="hybridMultilevel"/>
    <w:tmpl w:val="C3AC3C18"/>
    <w:lvl w:ilvl="0" w:tplc="46F227EA">
      <w:start w:val="3"/>
      <w:numFmt w:val="decimal"/>
      <w:lvlText w:val="%1."/>
      <w:lvlJc w:val="left"/>
      <w:pPr>
        <w:ind w:left="63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13" w:hanging="420"/>
      </w:pPr>
    </w:lvl>
    <w:lvl w:ilvl="2" w:tplc="0409001B" w:tentative="1">
      <w:start w:val="1"/>
      <w:numFmt w:val="lowerRoman"/>
      <w:lvlText w:val="%3."/>
      <w:lvlJc w:val="righ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9" w:tentative="1">
      <w:start w:val="1"/>
      <w:numFmt w:val="lowerLetter"/>
      <w:lvlText w:val="%5)"/>
      <w:lvlJc w:val="left"/>
      <w:pPr>
        <w:ind w:left="2373" w:hanging="420"/>
      </w:pPr>
    </w:lvl>
    <w:lvl w:ilvl="5" w:tplc="0409001B" w:tentative="1">
      <w:start w:val="1"/>
      <w:numFmt w:val="lowerRoman"/>
      <w:lvlText w:val="%6."/>
      <w:lvlJc w:val="righ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9" w:tentative="1">
      <w:start w:val="1"/>
      <w:numFmt w:val="lowerLetter"/>
      <w:lvlText w:val="%8)"/>
      <w:lvlJc w:val="left"/>
      <w:pPr>
        <w:ind w:left="3633" w:hanging="420"/>
      </w:pPr>
    </w:lvl>
    <w:lvl w:ilvl="8" w:tplc="0409001B" w:tentative="1">
      <w:start w:val="1"/>
      <w:numFmt w:val="lowerRoman"/>
      <w:lvlText w:val="%9."/>
      <w:lvlJc w:val="right"/>
      <w:pPr>
        <w:ind w:left="4053" w:hanging="420"/>
      </w:pPr>
    </w:lvl>
  </w:abstractNum>
  <w:abstractNum w:abstractNumId="5" w15:restartNumberingAfterBreak="0">
    <w:nsid w:val="36175014"/>
    <w:multiLevelType w:val="hybridMultilevel"/>
    <w:tmpl w:val="05AE2D26"/>
    <w:lvl w:ilvl="0" w:tplc="839A5284">
      <w:start w:val="1"/>
      <w:numFmt w:val="japaneseCounting"/>
      <w:lvlText w:val="（%1）"/>
      <w:lvlJc w:val="left"/>
      <w:pPr>
        <w:ind w:left="925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45" w:hanging="420"/>
      </w:pPr>
    </w:lvl>
    <w:lvl w:ilvl="2" w:tplc="0409001B" w:tentative="1">
      <w:start w:val="1"/>
      <w:numFmt w:val="lowerRoman"/>
      <w:lvlText w:val="%3."/>
      <w:lvlJc w:val="righ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9" w:tentative="1">
      <w:start w:val="1"/>
      <w:numFmt w:val="lowerLetter"/>
      <w:lvlText w:val="%5)"/>
      <w:lvlJc w:val="left"/>
      <w:pPr>
        <w:ind w:left="2305" w:hanging="420"/>
      </w:pPr>
    </w:lvl>
    <w:lvl w:ilvl="5" w:tplc="0409001B" w:tentative="1">
      <w:start w:val="1"/>
      <w:numFmt w:val="lowerRoman"/>
      <w:lvlText w:val="%6."/>
      <w:lvlJc w:val="righ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9" w:tentative="1">
      <w:start w:val="1"/>
      <w:numFmt w:val="lowerLetter"/>
      <w:lvlText w:val="%8)"/>
      <w:lvlJc w:val="left"/>
      <w:pPr>
        <w:ind w:left="3565" w:hanging="420"/>
      </w:pPr>
    </w:lvl>
    <w:lvl w:ilvl="8" w:tplc="0409001B" w:tentative="1">
      <w:start w:val="1"/>
      <w:numFmt w:val="lowerRoman"/>
      <w:lvlText w:val="%9."/>
      <w:lvlJc w:val="right"/>
      <w:pPr>
        <w:ind w:left="3985" w:hanging="420"/>
      </w:pPr>
    </w:lvl>
  </w:abstractNum>
  <w:abstractNum w:abstractNumId="6" w15:restartNumberingAfterBreak="0">
    <w:nsid w:val="3B9D342C"/>
    <w:multiLevelType w:val="hybridMultilevel"/>
    <w:tmpl w:val="4D6C8442"/>
    <w:lvl w:ilvl="0" w:tplc="BB5C4C8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7" w:hanging="420"/>
      </w:pPr>
    </w:lvl>
    <w:lvl w:ilvl="2" w:tplc="0409001B" w:tentative="1">
      <w:start w:val="1"/>
      <w:numFmt w:val="lowerRoman"/>
      <w:lvlText w:val="%3."/>
      <w:lvlJc w:val="righ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9" w:tentative="1">
      <w:start w:val="1"/>
      <w:numFmt w:val="lowerLetter"/>
      <w:lvlText w:val="%5)"/>
      <w:lvlJc w:val="left"/>
      <w:pPr>
        <w:ind w:left="2377" w:hanging="420"/>
      </w:pPr>
    </w:lvl>
    <w:lvl w:ilvl="5" w:tplc="0409001B" w:tentative="1">
      <w:start w:val="1"/>
      <w:numFmt w:val="lowerRoman"/>
      <w:lvlText w:val="%6."/>
      <w:lvlJc w:val="righ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9" w:tentative="1">
      <w:start w:val="1"/>
      <w:numFmt w:val="lowerLetter"/>
      <w:lvlText w:val="%8)"/>
      <w:lvlJc w:val="left"/>
      <w:pPr>
        <w:ind w:left="3637" w:hanging="420"/>
      </w:pPr>
    </w:lvl>
    <w:lvl w:ilvl="8" w:tplc="0409001B" w:tentative="1">
      <w:start w:val="1"/>
      <w:numFmt w:val="lowerRoman"/>
      <w:lvlText w:val="%9."/>
      <w:lvlJc w:val="right"/>
      <w:pPr>
        <w:ind w:left="4057" w:hanging="420"/>
      </w:pPr>
    </w:lvl>
  </w:abstractNum>
  <w:abstractNum w:abstractNumId="7" w15:restartNumberingAfterBreak="0">
    <w:nsid w:val="4845300C"/>
    <w:multiLevelType w:val="hybridMultilevel"/>
    <w:tmpl w:val="CFE06B24"/>
    <w:lvl w:ilvl="0" w:tplc="85F6C87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17" w:hanging="420"/>
      </w:pPr>
    </w:lvl>
    <w:lvl w:ilvl="2" w:tplc="0409001B" w:tentative="1">
      <w:start w:val="1"/>
      <w:numFmt w:val="lowerRoman"/>
      <w:lvlText w:val="%3."/>
      <w:lvlJc w:val="righ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9" w:tentative="1">
      <w:start w:val="1"/>
      <w:numFmt w:val="lowerLetter"/>
      <w:lvlText w:val="%5)"/>
      <w:lvlJc w:val="left"/>
      <w:pPr>
        <w:ind w:left="2377" w:hanging="420"/>
      </w:pPr>
    </w:lvl>
    <w:lvl w:ilvl="5" w:tplc="0409001B" w:tentative="1">
      <w:start w:val="1"/>
      <w:numFmt w:val="lowerRoman"/>
      <w:lvlText w:val="%6."/>
      <w:lvlJc w:val="righ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9" w:tentative="1">
      <w:start w:val="1"/>
      <w:numFmt w:val="lowerLetter"/>
      <w:lvlText w:val="%8)"/>
      <w:lvlJc w:val="left"/>
      <w:pPr>
        <w:ind w:left="3637" w:hanging="420"/>
      </w:pPr>
    </w:lvl>
    <w:lvl w:ilvl="8" w:tplc="0409001B" w:tentative="1">
      <w:start w:val="1"/>
      <w:numFmt w:val="lowerRoman"/>
      <w:lvlText w:val="%9."/>
      <w:lvlJc w:val="right"/>
      <w:pPr>
        <w:ind w:left="4057" w:hanging="420"/>
      </w:pPr>
    </w:lvl>
  </w:abstractNum>
  <w:abstractNum w:abstractNumId="8" w15:restartNumberingAfterBreak="0">
    <w:nsid w:val="48AF3636"/>
    <w:multiLevelType w:val="hybridMultilevel"/>
    <w:tmpl w:val="5BE6F2A2"/>
    <w:lvl w:ilvl="0" w:tplc="0BB2F6A2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7" w:hanging="420"/>
      </w:pPr>
    </w:lvl>
    <w:lvl w:ilvl="2" w:tplc="0409001B" w:tentative="1">
      <w:start w:val="1"/>
      <w:numFmt w:val="lowerRoman"/>
      <w:lvlText w:val="%3."/>
      <w:lvlJc w:val="righ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9" w:tentative="1">
      <w:start w:val="1"/>
      <w:numFmt w:val="lowerLetter"/>
      <w:lvlText w:val="%5)"/>
      <w:lvlJc w:val="left"/>
      <w:pPr>
        <w:ind w:left="2377" w:hanging="420"/>
      </w:pPr>
    </w:lvl>
    <w:lvl w:ilvl="5" w:tplc="0409001B" w:tentative="1">
      <w:start w:val="1"/>
      <w:numFmt w:val="lowerRoman"/>
      <w:lvlText w:val="%6."/>
      <w:lvlJc w:val="righ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9" w:tentative="1">
      <w:start w:val="1"/>
      <w:numFmt w:val="lowerLetter"/>
      <w:lvlText w:val="%8)"/>
      <w:lvlJc w:val="left"/>
      <w:pPr>
        <w:ind w:left="3637" w:hanging="420"/>
      </w:pPr>
    </w:lvl>
    <w:lvl w:ilvl="8" w:tplc="0409001B" w:tentative="1">
      <w:start w:val="1"/>
      <w:numFmt w:val="lowerRoman"/>
      <w:lvlText w:val="%9."/>
      <w:lvlJc w:val="right"/>
      <w:pPr>
        <w:ind w:left="4057" w:hanging="420"/>
      </w:pPr>
    </w:lvl>
  </w:abstractNum>
  <w:abstractNum w:abstractNumId="9" w15:restartNumberingAfterBreak="0">
    <w:nsid w:val="61C76306"/>
    <w:multiLevelType w:val="singleLevel"/>
    <w:tmpl w:val="2FC62B50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4"/>
    <w:rsid w:val="00326D4A"/>
    <w:rsid w:val="00821035"/>
    <w:rsid w:val="00D7111F"/>
    <w:rsid w:val="00F205E4"/>
    <w:rsid w:val="29D92C17"/>
    <w:rsid w:val="2DBC3592"/>
    <w:rsid w:val="335B56EE"/>
    <w:rsid w:val="386D2C86"/>
    <w:rsid w:val="4D3A4D2C"/>
    <w:rsid w:val="67860065"/>
    <w:rsid w:val="7F2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8988B"/>
  <w15:docId w15:val="{78CA7523-7034-41B8-AD83-3DC9DD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498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spacing w:before="214"/>
      <w:ind w:left="1566" w:hanging="420"/>
      <w:outlineLvl w:val="2"/>
    </w:pPr>
    <w:rPr>
      <w:rFonts w:ascii="仿宋" w:eastAsia="仿宋" w:hAnsi="仿宋" w:cs="仿宋"/>
      <w:sz w:val="32"/>
      <w:szCs w:val="32"/>
    </w:rPr>
  </w:style>
  <w:style w:type="paragraph" w:styleId="4">
    <w:name w:val="heading 4"/>
    <w:basedOn w:val="a"/>
    <w:next w:val="a"/>
    <w:uiPriority w:val="1"/>
    <w:qFormat/>
    <w:pPr>
      <w:spacing w:line="371" w:lineRule="exact"/>
      <w:ind w:left="918" w:hanging="420"/>
      <w:outlineLvl w:val="3"/>
    </w:pPr>
    <w:rPr>
      <w:rFonts w:ascii="仿宋" w:eastAsia="仿宋" w:hAnsi="仿宋" w:cs="仿宋"/>
      <w:b/>
      <w:bCs/>
      <w:sz w:val="30"/>
      <w:szCs w:val="30"/>
    </w:rPr>
  </w:style>
  <w:style w:type="paragraph" w:styleId="5">
    <w:name w:val="heading 5"/>
    <w:basedOn w:val="a"/>
    <w:next w:val="a"/>
    <w:uiPriority w:val="1"/>
    <w:qFormat/>
    <w:pPr>
      <w:spacing w:before="239"/>
      <w:ind w:left="1107"/>
      <w:outlineLvl w:val="4"/>
    </w:pPr>
    <w:rPr>
      <w:rFonts w:ascii="仿宋" w:eastAsia="仿宋" w:hAnsi="仿宋" w:cs="仿宋"/>
      <w:sz w:val="30"/>
      <w:szCs w:val="30"/>
    </w:rPr>
  </w:style>
  <w:style w:type="paragraph" w:styleId="6">
    <w:name w:val="heading 6"/>
    <w:basedOn w:val="a"/>
    <w:next w:val="a"/>
    <w:uiPriority w:val="1"/>
    <w:qFormat/>
    <w:pPr>
      <w:ind w:left="510"/>
      <w:outlineLvl w:val="5"/>
    </w:pPr>
    <w:rPr>
      <w:rFonts w:ascii="仿宋" w:eastAsia="仿宋" w:hAnsi="仿宋" w:cs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pPr>
      <w:ind w:left="918" w:hanging="420"/>
    </w:pPr>
    <w:rPr>
      <w:rFonts w:ascii="仿宋" w:eastAsia="仿宋" w:hAnsi="仿宋" w:cs="仿宋"/>
    </w:rPr>
  </w:style>
  <w:style w:type="paragraph" w:styleId="a6">
    <w:name w:val="header"/>
    <w:basedOn w:val="a"/>
    <w:link w:val="a7"/>
    <w:rsid w:val="00D7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7111F"/>
    <w:rPr>
      <w:kern w:val="2"/>
      <w:sz w:val="18"/>
      <w:szCs w:val="18"/>
    </w:rPr>
  </w:style>
  <w:style w:type="paragraph" w:styleId="a8">
    <w:name w:val="footer"/>
    <w:basedOn w:val="a"/>
    <w:link w:val="a9"/>
    <w:rsid w:val="00D7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711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462</Words>
  <Characters>2638</Characters>
  <Application>Microsoft Office Word</Application>
  <DocSecurity>0</DocSecurity>
  <Lines>21</Lines>
  <Paragraphs>6</Paragraphs>
  <ScaleCrop>false</ScaleCrop>
  <Company>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2021-04-26T02:37:00Z</cp:lastPrinted>
  <dcterms:created xsi:type="dcterms:W3CDTF">2014-10-29T12:08:00Z</dcterms:created>
  <dcterms:modified xsi:type="dcterms:W3CDTF">2021-05-10T06:04:00Z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93EDAD42AA3E421096F274A6DBD68571</vt:lpwstr>
  </property>
</Properties>
</file>