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2022年上海市教卫党委系统党建研究会</w:t>
      </w:r>
    </w:p>
    <w:p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bookmarkStart w:id="0" w:name="_GoBack"/>
      <w:r>
        <w:rPr>
          <w:rFonts w:hint="eastAsia" w:ascii="文鼎大标宋简" w:eastAsia="文鼎大标宋简"/>
          <w:b/>
          <w:sz w:val="30"/>
          <w:szCs w:val="30"/>
        </w:rPr>
        <w:t>立项课题申报表</w:t>
      </w:r>
      <w:bookmarkEnd w:id="0"/>
    </w:p>
    <w:p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1"/>
        <w:gridCol w:w="1052"/>
        <w:gridCol w:w="830"/>
        <w:gridCol w:w="644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7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7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149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7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7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87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2462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2829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7173" w:type="dxa"/>
            <w:gridSpan w:val="8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12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2022-01-25T15:21:00Z</dcterms:created>
  <dc:creator>Microsoft</dc:creator>
  <cp:lastModifiedBy>有典故的好青年</cp:lastModifiedBy>
  <dcterms:modified xsi:type="dcterms:W3CDTF">2022-01-26T10:07:12Z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93178D87A1304CB1B495E076E79304D5</vt:lpwstr>
  </property>
</Properties>
</file>