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ind w:firstLine="321" w:firstLineChars="100"/>
        <w:rPr>
          <w:rFonts w:hint="eastAsia"/>
          <w:b/>
          <w:color w:val="000000"/>
          <w:sz w:val="32"/>
          <w:szCs w:val="32"/>
          <w:lang w:val="en-US" w:eastAsia="zh-CN"/>
        </w:rPr>
      </w:pPr>
      <w:r>
        <w:rPr>
          <w:rFonts w:hint="eastAsia"/>
          <w:b/>
          <w:color w:val="000000"/>
          <w:sz w:val="32"/>
          <w:szCs w:val="32"/>
          <w:lang w:val="en-US" w:eastAsia="zh-CN"/>
        </w:rPr>
        <w:t>上海城建职业学院教育发展基金会舜杰奖学金实施细则</w:t>
      </w:r>
    </w:p>
    <w:p>
      <w:pPr>
        <w:pStyle w:val="4"/>
        <w:adjustRightInd w:val="0"/>
        <w:snapToGrid w:val="0"/>
        <w:ind w:firstLine="241" w:firstLineChars="100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第一条总则</w:t>
      </w:r>
    </w:p>
    <w:p>
      <w:pPr>
        <w:pStyle w:val="4"/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为了调动学生勤奋学习、刻苦钻研积极性，促进学生德、智、体、美、劳全面发展，本着“公开、公平、公正”的原则和“助学成才”的宗旨，舜杰建设（集团）有限公司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通过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“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舜杰奖学金”设立上海城建职业学院教育发展基金会舜杰奖学金（以下简称城建舜杰奖学金）为保证奖学金评选工作的规范化、科学化、合理化，结合双方实际情况，特制定本实施细则。</w:t>
      </w:r>
    </w:p>
    <w:p>
      <w:pPr>
        <w:pStyle w:val="4"/>
        <w:snapToGrid w:val="0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第二条基本原则</w:t>
      </w:r>
    </w:p>
    <w:p>
      <w:pPr>
        <w:pStyle w:val="4"/>
        <w:snapToGrid w:val="0"/>
        <w:ind w:firstLine="240" w:firstLineChars="1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1．公开、公平、公正的原则；</w:t>
      </w:r>
    </w:p>
    <w:p>
      <w:pPr>
        <w:pStyle w:val="4"/>
        <w:snapToGrid w:val="0"/>
        <w:ind w:firstLine="240" w:firstLineChars="1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2．奖学金专款专用的原则；</w:t>
      </w:r>
    </w:p>
    <w:p>
      <w:pPr>
        <w:pStyle w:val="4"/>
        <w:snapToGrid w:val="0"/>
        <w:ind w:firstLine="240" w:firstLineChars="1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3．学生自愿申请、民主评议、逐级认定审批的原则。</w:t>
      </w:r>
    </w:p>
    <w:p>
      <w:pPr>
        <w:pStyle w:val="4"/>
        <w:snapToGrid w:val="0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第三条授奖对象</w:t>
      </w:r>
    </w:p>
    <w:p>
      <w:pPr>
        <w:pStyle w:val="4"/>
        <w:snapToGrid w:val="0"/>
        <w:ind w:firstLine="240" w:firstLineChars="1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数字建造学院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19级和20级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学生。</w:t>
      </w:r>
    </w:p>
    <w:p>
      <w:pPr>
        <w:pStyle w:val="4"/>
        <w:snapToGrid w:val="0"/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第四条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评选办法</w:t>
      </w:r>
    </w:p>
    <w:p>
      <w:pPr>
        <w:pStyle w:val="4"/>
        <w:snapToGrid w:val="0"/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（一）奖学金评选流程</w:t>
      </w:r>
    </w:p>
    <w:p>
      <w:pPr>
        <w:pStyle w:val="4"/>
        <w:snapToGrid w:val="0"/>
        <w:ind w:firstLine="240" w:firstLineChars="1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1.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学生本人提出申请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</w:p>
    <w:p>
      <w:pPr>
        <w:pStyle w:val="4"/>
        <w:snapToGrid w:val="0"/>
        <w:ind w:firstLine="240" w:firstLineChars="1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2.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评选委员会对入围者提交的材料进行初审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</w:p>
    <w:p>
      <w:pPr>
        <w:pStyle w:val="4"/>
        <w:snapToGrid w:val="0"/>
        <w:ind w:firstLine="240" w:firstLineChars="1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3.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根据推荐人选的综合情况，经评选委员会审核通过，确定获得舜杰奖学金人选并在全校范围内公示五天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</w:p>
    <w:p>
      <w:pPr>
        <w:pStyle w:val="4"/>
        <w:snapToGrid w:val="0"/>
        <w:ind w:firstLine="240" w:firstLineChars="1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4.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公示无异议后，经舜杰建设（集团）有限公司确认后方可发放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</w:p>
    <w:p>
      <w:pPr>
        <w:pStyle w:val="4"/>
        <w:snapToGrid w:val="0"/>
        <w:ind w:firstLine="240" w:firstLineChars="100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5.学院和舜杰公司将获得奖学金的评审材料备案。</w:t>
      </w:r>
    </w:p>
    <w:p>
      <w:pPr>
        <w:pStyle w:val="4"/>
        <w:snapToGrid w:val="0"/>
        <w:ind w:firstLine="240" w:firstLineChars="100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（二）评选标准</w:t>
      </w:r>
    </w:p>
    <w:p>
      <w:pPr>
        <w:pStyle w:val="4"/>
        <w:snapToGrid w:val="0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1.学业成绩良好，满足学校三等奖学金的综合考评要求，单位最低分数可以为60分。</w:t>
      </w:r>
    </w:p>
    <w:p>
      <w:pPr>
        <w:pStyle w:val="4"/>
        <w:snapToGrid w:val="0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2.对班级工作及学院课外活动做出一定贡献，积极配合辅导员做好班级的管理工作，积极参加学校角度学院举行的各项活动。</w:t>
      </w:r>
    </w:p>
    <w:p>
      <w:pPr>
        <w:pStyle w:val="4"/>
        <w:snapToGrid w:val="0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3.具有良好的判断力、才智、创造力以及广泛的兴趣。</w:t>
      </w:r>
    </w:p>
    <w:p>
      <w:pPr>
        <w:pStyle w:val="4"/>
        <w:snapToGrid w:val="0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4.该生其它方面的表现优异。</w:t>
      </w:r>
    </w:p>
    <w:p>
      <w:pPr>
        <w:pStyle w:val="4"/>
        <w:snapToGrid w:val="0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评审委员会成员名单</w:t>
      </w:r>
    </w:p>
    <w:p>
      <w:pPr>
        <w:pStyle w:val="4"/>
        <w:snapToGrid w:val="0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主任委员：刘亚龙数字建造学院院长</w:t>
      </w:r>
    </w:p>
    <w:p>
      <w:pPr>
        <w:pStyle w:val="4"/>
        <w:snapToGrid w:val="0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副主任委员：励芸 舜杰建设（集团）有限公司总经理</w:t>
      </w:r>
    </w:p>
    <w:p>
      <w:pPr>
        <w:pStyle w:val="4"/>
        <w:snapToGrid w:val="0"/>
        <w:rPr>
          <w:rFonts w:hint="eastAsia" w:cs="宋体"/>
          <w:color w:val="000000"/>
          <w:sz w:val="24"/>
          <w:szCs w:val="24"/>
          <w:lang w:val="en-US" w:eastAsia="zh-CN"/>
        </w:rPr>
      </w:pPr>
      <w:r>
        <w:rPr>
          <w:rFonts w:hint="eastAsia" w:cs="宋体"/>
          <w:color w:val="000000"/>
          <w:sz w:val="24"/>
          <w:szCs w:val="24"/>
          <w:lang w:val="en-US" w:eastAsia="zh-CN"/>
        </w:rPr>
        <w:t xml:space="preserve">   张梅萍数字建造学院党总支书记</w:t>
      </w:r>
    </w:p>
    <w:p>
      <w:pPr>
        <w:pStyle w:val="4"/>
        <w:snapToGrid w:val="0"/>
        <w:rPr>
          <w:rFonts w:hint="eastAsia" w:cs="宋体"/>
          <w:color w:val="000000"/>
          <w:sz w:val="24"/>
          <w:szCs w:val="24"/>
          <w:lang w:val="en-US" w:eastAsia="zh-CN"/>
        </w:rPr>
      </w:pPr>
      <w:r>
        <w:rPr>
          <w:rFonts w:hint="eastAsia" w:cs="宋体"/>
          <w:color w:val="000000"/>
          <w:sz w:val="24"/>
          <w:szCs w:val="24"/>
          <w:lang w:val="en-US" w:eastAsia="zh-CN"/>
        </w:rPr>
        <w:t xml:space="preserve">   何英 舜杰建设（集团）有限公司人事经理</w:t>
      </w:r>
    </w:p>
    <w:p>
      <w:pPr>
        <w:pStyle w:val="4"/>
        <w:snapToGrid w:val="0"/>
        <w:rPr>
          <w:rFonts w:hint="default" w:cs="宋体"/>
          <w:color w:val="000000"/>
          <w:sz w:val="24"/>
          <w:szCs w:val="24"/>
          <w:lang w:val="en-US" w:eastAsia="zh-CN"/>
        </w:rPr>
      </w:pPr>
      <w:r>
        <w:rPr>
          <w:rFonts w:hint="eastAsia" w:cs="宋体"/>
          <w:color w:val="000000"/>
          <w:sz w:val="24"/>
          <w:szCs w:val="24"/>
          <w:lang w:val="en-US" w:eastAsia="zh-CN"/>
        </w:rPr>
        <w:t xml:space="preserve">   委员：白雪、付奕、杜立成、胡佳雯</w:t>
      </w:r>
    </w:p>
    <w:p>
      <w:pPr>
        <w:pStyle w:val="4"/>
        <w:snapToGrid w:val="0"/>
        <w:rPr>
          <w:rFonts w:hint="eastAsia" w:cs="宋体"/>
          <w:b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第五条</w:t>
      </w:r>
      <w:r>
        <w:rPr>
          <w:rFonts w:hint="eastAsia" w:cs="宋体"/>
          <w:b/>
          <w:color w:val="000000"/>
          <w:sz w:val="24"/>
          <w:szCs w:val="24"/>
          <w:lang w:val="en-US" w:eastAsia="zh-CN"/>
        </w:rPr>
        <w:t>工作程序</w:t>
      </w:r>
    </w:p>
    <w:p>
      <w:pPr>
        <w:pStyle w:val="4"/>
        <w:snapToGrid w:val="0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1.申请（1月4日-1月6日）：根据评审条件，由学生本人提出申请</w:t>
      </w:r>
    </w:p>
    <w:p>
      <w:pPr>
        <w:pStyle w:val="4"/>
        <w:snapToGrid w:val="0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内审（2月22日-2月28日）：由数字建造学院预审，即通过教务系统在线查询相应课程成绩，相关辅导员内审；</w:t>
      </w:r>
    </w:p>
    <w:p>
      <w:pPr>
        <w:pStyle w:val="4"/>
        <w:snapToGrid w:val="0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3.评审（3月4日）：由上海城建职业学院教育发展基金会舜杰奖学金评审委员会评审；</w:t>
      </w:r>
    </w:p>
    <w:p>
      <w:pPr>
        <w:pStyle w:val="4"/>
        <w:snapToGrid w:val="0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4.公示（3月7日-3月11日）：评审委员会评审集体评审通过后，在全校范围内公示5个工作日。</w:t>
      </w:r>
    </w:p>
    <w:p>
      <w:pPr>
        <w:pStyle w:val="4"/>
        <w:snapToGrid w:val="0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5.公示无异议后，经舜杰集团确认后方可发放。</w:t>
      </w:r>
    </w:p>
    <w:p>
      <w:pPr>
        <w:pStyle w:val="4"/>
        <w:snapToGrid w:val="0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第六条 奖励标准</w:t>
      </w:r>
    </w:p>
    <w:p>
      <w:pPr>
        <w:pStyle w:val="4"/>
        <w:adjustRightInd w:val="0"/>
        <w:snapToGrid w:val="0"/>
        <w:ind w:firstLine="240" w:firstLineChars="1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1. 一等奖学金3名，每位学生每年2000元；</w:t>
      </w:r>
    </w:p>
    <w:p>
      <w:pPr>
        <w:pStyle w:val="4"/>
        <w:adjustRightInd w:val="0"/>
        <w:snapToGrid w:val="0"/>
        <w:ind w:firstLine="240" w:firstLineChars="1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2. 二等奖学金6名，每位学生每年1000元；</w:t>
      </w:r>
    </w:p>
    <w:p>
      <w:pPr>
        <w:pStyle w:val="4"/>
        <w:adjustRightInd w:val="0"/>
        <w:snapToGrid w:val="0"/>
        <w:ind w:firstLine="240" w:firstLineChars="1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3. 三等奖学金16名，每位学生每年500元。</w:t>
      </w:r>
    </w:p>
    <w:p>
      <w:pPr>
        <w:pStyle w:val="4"/>
        <w:adjustRightInd w:val="0"/>
        <w:snapToGrid w:val="0"/>
        <w:ind w:firstLine="240" w:firstLineChars="1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合计贰万元整。</w:t>
      </w:r>
    </w:p>
    <w:p>
      <w:pPr>
        <w:pStyle w:val="4"/>
        <w:snapToGrid w:val="0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第七条 奖学金的管理和发放</w:t>
      </w:r>
    </w:p>
    <w:p>
      <w:pPr>
        <w:pStyle w:val="4"/>
        <w:adjustRightInd w:val="0"/>
        <w:snapToGrid w:val="0"/>
        <w:spacing w:line="360" w:lineRule="auto"/>
        <w:ind w:firstLine="240" w:firstLineChars="1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舜杰奖学金由学院按上述办法进行管理分配，专项使用。</w:t>
      </w:r>
      <w:r>
        <w:rPr>
          <w:rFonts w:hint="eastAsia" w:cs="宋体"/>
          <w:color w:val="000000"/>
          <w:sz w:val="24"/>
          <w:szCs w:val="24"/>
          <w:lang w:val="en-US" w:eastAsia="zh-CN"/>
        </w:rPr>
        <w:t>评选委员会根据各奖项的评审结果向学生发放奖学金。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同时，在</w:t>
      </w:r>
      <w:r>
        <w:rPr>
          <w:rFonts w:hint="eastAsia" w:cs="宋体"/>
          <w:color w:val="000000"/>
          <w:sz w:val="24"/>
          <w:szCs w:val="24"/>
          <w:lang w:val="en-US" w:eastAsia="zh-CN"/>
        </w:rPr>
        <w:t xml:space="preserve"> 上海城建职业学院教育发展基金会网站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公布获奖者的相关信息。</w:t>
      </w:r>
    </w:p>
    <w:p>
      <w:pPr>
        <w:pStyle w:val="4"/>
        <w:snapToGrid w:val="0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第八条有以下情形之一的，取消其奖学金评选资格，并追回已发放的奖学金</w:t>
      </w:r>
    </w:p>
    <w:p>
      <w:pPr>
        <w:pStyle w:val="4"/>
        <w:adjustRightInd w:val="0"/>
        <w:snapToGrid w:val="0"/>
        <w:ind w:firstLine="240" w:firstLineChars="1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1. 违反校纪校规的学生，按《学生手册》的有关规定执行；</w:t>
      </w:r>
    </w:p>
    <w:p>
      <w:pPr>
        <w:pStyle w:val="4"/>
        <w:adjustRightInd w:val="0"/>
        <w:snapToGrid w:val="0"/>
        <w:ind w:firstLine="240" w:firstLineChars="1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2. 延长学制的学生，在重复学习期间不享受奖学金；</w:t>
      </w:r>
      <w:bookmarkStart w:id="0" w:name="_GoBack"/>
      <w:bookmarkEnd w:id="0"/>
    </w:p>
    <w:p>
      <w:pPr>
        <w:pStyle w:val="4"/>
        <w:adjustRightInd w:val="0"/>
        <w:snapToGrid w:val="0"/>
        <w:ind w:firstLine="240" w:firstLineChars="1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3. 交费试读的学生，不享受奖学金；</w:t>
      </w:r>
    </w:p>
    <w:p>
      <w:pPr>
        <w:pStyle w:val="4"/>
        <w:adjustRightInd w:val="0"/>
        <w:snapToGrid w:val="0"/>
        <w:ind w:firstLine="240" w:firstLineChars="1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4. 生活上有铺张、浪费现象。</w:t>
      </w:r>
    </w:p>
    <w:p>
      <w:pPr>
        <w:pStyle w:val="4"/>
        <w:snapToGrid w:val="0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第九条材料报送</w:t>
      </w:r>
    </w:p>
    <w:p>
      <w:pPr>
        <w:adjustRightInd w:val="0"/>
        <w:snapToGrid w:val="0"/>
        <w:spacing w:line="360" w:lineRule="auto"/>
        <w:ind w:firstLine="240" w:firstLineChars="10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 各班必须切实注意报送材料规范、统一，包括学生身份证号码、专业名称等信息完整、准确，报表样式以学院统一发放的为准。</w:t>
      </w:r>
    </w:p>
    <w:p>
      <w:pPr>
        <w:adjustRightInd w:val="0"/>
        <w:snapToGrid w:val="0"/>
        <w:spacing w:line="360" w:lineRule="auto"/>
        <w:ind w:firstLine="240" w:firstLineChars="10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 奖学金审批表一式两份。</w:t>
      </w:r>
    </w:p>
    <w:p>
      <w:pPr>
        <w:adjustRightInd w:val="0"/>
        <w:snapToGrid w:val="0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5OThmYmRmMmU2ODFjZDYxM2Q5YjlkYzc5ZWM1YTQifQ=="/>
  </w:docVars>
  <w:rsids>
    <w:rsidRoot w:val="00D05E1C"/>
    <w:rsid w:val="002A7398"/>
    <w:rsid w:val="002B316F"/>
    <w:rsid w:val="002C4E6B"/>
    <w:rsid w:val="003070D5"/>
    <w:rsid w:val="00331186"/>
    <w:rsid w:val="003313AC"/>
    <w:rsid w:val="00386AEE"/>
    <w:rsid w:val="00396D8A"/>
    <w:rsid w:val="005A1A4B"/>
    <w:rsid w:val="005E4ABC"/>
    <w:rsid w:val="00697AB1"/>
    <w:rsid w:val="008B715D"/>
    <w:rsid w:val="009616C3"/>
    <w:rsid w:val="00AF4E6B"/>
    <w:rsid w:val="00B230DA"/>
    <w:rsid w:val="00C40171"/>
    <w:rsid w:val="00D05E1C"/>
    <w:rsid w:val="00D111EE"/>
    <w:rsid w:val="00D54E23"/>
    <w:rsid w:val="00DA423B"/>
    <w:rsid w:val="00DC5C3A"/>
    <w:rsid w:val="00EC6E43"/>
    <w:rsid w:val="00F949AC"/>
    <w:rsid w:val="04040EF5"/>
    <w:rsid w:val="04593A8D"/>
    <w:rsid w:val="0C0349F8"/>
    <w:rsid w:val="3DC9009F"/>
    <w:rsid w:val="41D878C8"/>
    <w:rsid w:val="621B23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1183</Words>
  <Characters>1224</Characters>
  <Lines>7</Lines>
  <Paragraphs>2</Paragraphs>
  <TotalTime>24</TotalTime>
  <ScaleCrop>false</ScaleCrop>
  <LinksUpToDate>false</LinksUpToDate>
  <CharactersWithSpaces>1258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2022-03-02T12:31:00Z</dcterms:created>
  <dc:creator>jfxy</dc:creator>
  <cp:lastModifiedBy>WPS_1467602583</cp:lastModifiedBy>
  <dcterms:modified xsi:type="dcterms:W3CDTF">2023-04-21T06:37:25Z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9287E8C9522D483587F90759A27A95EF_13</vt:lpwstr>
  </property>
</Properties>
</file>