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C023BF">
      <w:pPr>
        <w:spacing w:line="500" w:lineRule="exact"/>
        <w:ind w:firstLine="721" w:firstLineChars="200"/>
        <w:jc w:val="center"/>
        <w:rPr>
          <w:rFonts w:hint="eastAsia" w:ascii="华文中宋" w:hAnsi="华文中宋" w:eastAsia="华文中宋" w:cs="华文中宋"/>
          <w:b/>
          <w:color w:val="auto"/>
          <w:sz w:val="36"/>
          <w:szCs w:val="36"/>
          <w:highlight w:val="none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color w:val="auto"/>
          <w:sz w:val="36"/>
          <w:szCs w:val="36"/>
          <w:highlight w:val="none"/>
        </w:rPr>
        <w:t>上海城建职业学院教育发展基金会</w:t>
      </w:r>
    </w:p>
    <w:p w14:paraId="18257F01">
      <w:pPr>
        <w:spacing w:line="500" w:lineRule="exact"/>
        <w:ind w:firstLine="721" w:firstLineChars="200"/>
        <w:jc w:val="center"/>
        <w:rPr>
          <w:rFonts w:hint="eastAsia" w:ascii="华文中宋" w:hAnsi="华文中宋" w:eastAsia="华文中宋" w:cs="华文中宋"/>
          <w:b/>
          <w:color w:val="auto"/>
          <w:sz w:val="36"/>
          <w:szCs w:val="36"/>
          <w:highlight w:val="none"/>
        </w:rPr>
      </w:pPr>
      <w:r>
        <w:rPr>
          <w:rFonts w:hint="eastAsia" w:ascii="华文中宋" w:hAnsi="华文中宋" w:eastAsia="华文中宋" w:cs="华文中宋"/>
          <w:b/>
          <w:color w:val="auto"/>
          <w:sz w:val="36"/>
          <w:szCs w:val="36"/>
          <w:highlight w:val="none"/>
        </w:rPr>
        <w:t>城建合流奖学金管理办法</w:t>
      </w:r>
    </w:p>
    <w:p w14:paraId="49AF0043">
      <w:pPr>
        <w:spacing w:line="500" w:lineRule="exact"/>
        <w:ind w:firstLine="643" w:firstLineChars="20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32"/>
          <w:szCs w:val="32"/>
          <w:highlight w:val="none"/>
        </w:rPr>
      </w:pPr>
    </w:p>
    <w:p w14:paraId="1D0580DC">
      <w:pPr>
        <w:spacing w:line="500" w:lineRule="exact"/>
        <w:ind w:firstLine="562" w:firstLineChars="200"/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</w:rPr>
        <w:t>第一章  总则</w:t>
      </w:r>
    </w:p>
    <w:p w14:paraId="6C728847">
      <w:pPr>
        <w:widowControl/>
        <w:spacing w:line="500" w:lineRule="exact"/>
        <w:ind w:left="0" w:leftChars="0" w:firstLine="56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第一条：为全面贯彻实施职业技术教育，表彰和鼓励在校学生奋发向上，刻苦学习，促进学生德、智、体、美、劳全面发展，营造良好的学习氛围，结合学校实际情况，特制定本基金实施方案。</w:t>
      </w:r>
    </w:p>
    <w:p w14:paraId="4580BE92">
      <w:pPr>
        <w:widowControl/>
        <w:spacing w:line="500" w:lineRule="exact"/>
        <w:ind w:firstLine="560" w:firstLineChars="200"/>
        <w:jc w:val="left"/>
        <w:outlineLvl w:val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第二条：上海市合流工程监理有限公司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通过上海城建职业学院教育发展基金会设立城建合流基金,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主要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用于奖励在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各方面表现优异，尤其是在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技能大赛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双创大赛中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成绩突出的学生。</w:t>
      </w:r>
    </w:p>
    <w:p w14:paraId="03E88203">
      <w:pPr>
        <w:widowControl/>
        <w:spacing w:line="500" w:lineRule="exact"/>
        <w:ind w:left="0" w:leftChars="0" w:firstLine="56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第三条：凡在上海城建职业学院数字建造学院在册学习的在校生，对上海市合流工程监理有限公司有一定的了解，符合本实施方案规定者，均可根据相关条件申请本。</w:t>
      </w:r>
    </w:p>
    <w:p w14:paraId="44DDD366">
      <w:pPr>
        <w:spacing w:line="50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第四条：本基金的评定委员会，负责本奖学金的组织、评定、以及相关解释工作。</w:t>
      </w:r>
    </w:p>
    <w:p w14:paraId="179AD6EA">
      <w:pPr>
        <w:widowControl/>
        <w:spacing w:line="500" w:lineRule="exact"/>
        <w:ind w:left="0" w:leftChars="0" w:firstLine="56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第五条：基本原则</w:t>
      </w:r>
    </w:p>
    <w:p w14:paraId="3E3D2F21">
      <w:pPr>
        <w:widowControl/>
        <w:spacing w:line="500" w:lineRule="exact"/>
        <w:ind w:left="0" w:leftChars="0" w:firstLine="56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1.激励原则：不断积累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技能实操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创新创业能力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，适应岗位需求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提升学生的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综合竞争力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。</w:t>
      </w:r>
    </w:p>
    <w:p w14:paraId="4D67A903">
      <w:pPr>
        <w:widowControl/>
        <w:spacing w:line="500" w:lineRule="exact"/>
        <w:ind w:left="0" w:leftChars="0" w:firstLine="56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2.发展原则：注重土木建筑类专业技术技能与工程项目实践相结合，鼓励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学生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积极进取。</w:t>
      </w:r>
    </w:p>
    <w:p w14:paraId="4DAF90B1">
      <w:pPr>
        <w:widowControl/>
        <w:spacing w:line="500" w:lineRule="exact"/>
        <w:ind w:left="0" w:leftChars="0" w:firstLine="56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3.公正原则：严格按相关程序操作，做到公平、公开、公正。</w:t>
      </w:r>
    </w:p>
    <w:p w14:paraId="01210171">
      <w:pPr>
        <w:widowControl/>
        <w:spacing w:line="500" w:lineRule="exact"/>
        <w:ind w:left="0" w:leftChars="0" w:firstLine="56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</w:rPr>
      </w:pPr>
    </w:p>
    <w:p w14:paraId="50B586C3">
      <w:pPr>
        <w:spacing w:line="500" w:lineRule="exact"/>
        <w:ind w:firstLine="562" w:firstLineChars="200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</w:rPr>
        <w:t>第二章：奖学金管理与评审机构</w:t>
      </w:r>
    </w:p>
    <w:p w14:paraId="0007FDA5">
      <w:pPr>
        <w:spacing w:line="50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第六条：成立由上海城建职业学院相关负责人、教师、上海市合流工程监理有限公司代表，组成的上海城建合流基金评审委员会。</w:t>
      </w:r>
    </w:p>
    <w:p w14:paraId="30051395">
      <w:pPr>
        <w:spacing w:line="50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第七条：上海城建合流基金评审委员会组织架构</w:t>
      </w:r>
    </w:p>
    <w:p w14:paraId="3B9C202E">
      <w:pPr>
        <w:spacing w:line="500" w:lineRule="exact"/>
        <w:ind w:firstLine="1680" w:firstLineChars="6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主  任：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刘亚龙</w:t>
      </w:r>
    </w:p>
    <w:p w14:paraId="568DA501">
      <w:pPr>
        <w:spacing w:line="500" w:lineRule="exact"/>
        <w:ind w:firstLine="1680" w:firstLineChars="6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副主任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：隋忠庆</w:t>
      </w:r>
    </w:p>
    <w:p w14:paraId="7E5183AC">
      <w:pPr>
        <w:spacing w:line="500" w:lineRule="exact"/>
        <w:ind w:firstLine="1680" w:firstLineChars="6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委  员：姜文、陈瑶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张磊、陈天燕</w:t>
      </w:r>
    </w:p>
    <w:p w14:paraId="69EFE473">
      <w:pPr>
        <w:spacing w:line="500" w:lineRule="exact"/>
        <w:ind w:firstLine="562" w:firstLineChars="200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</w:rPr>
      </w:pPr>
    </w:p>
    <w:p w14:paraId="6A998FFF">
      <w:pPr>
        <w:spacing w:line="500" w:lineRule="exact"/>
        <w:ind w:firstLine="562" w:firstLineChars="200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</w:rPr>
        <w:t>第三章：基金评定办法</w:t>
      </w:r>
    </w:p>
    <w:p w14:paraId="4173B0AC">
      <w:pPr>
        <w:widowControl/>
        <w:spacing w:line="500" w:lineRule="exact"/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第八条：申请本基金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学生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应具备的基本条件如下：</w:t>
      </w:r>
    </w:p>
    <w:p w14:paraId="2F252B3E">
      <w:pPr>
        <w:spacing w:line="50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1.遵守国家法律法规，严守校纪校规；</w:t>
      </w:r>
    </w:p>
    <w:p w14:paraId="6F51EA18">
      <w:pPr>
        <w:spacing w:line="50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.刻苦钻研专业技能，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在校表现获得师生好评；</w:t>
      </w:r>
    </w:p>
    <w:p w14:paraId="716D06BC">
      <w:pPr>
        <w:spacing w:line="50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.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在职业技能大赛、创新创业大赛等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方面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取得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突出成绩。</w:t>
      </w:r>
    </w:p>
    <w:p w14:paraId="554E6337">
      <w:pPr>
        <w:spacing w:line="50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第九条：奖项、名额及金额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设置</w:t>
      </w:r>
    </w:p>
    <w:p w14:paraId="5B2789EB">
      <w:pPr>
        <w:spacing w:line="50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2024年度设立学生双创大赛奖学金，申报赛道如下：</w:t>
      </w:r>
    </w:p>
    <w:p w14:paraId="12257E81">
      <w:pPr>
        <w:spacing w:line="500" w:lineRule="exact"/>
        <w:ind w:firstLine="562" w:firstLineChars="200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  <w:t>（一）十四届“挑战杯”大学生创业计划竞赛</w:t>
      </w:r>
    </w:p>
    <w:p w14:paraId="1F22B8FF">
      <w:pPr>
        <w:spacing w:line="500" w:lineRule="exact"/>
        <w:ind w:firstLine="48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其中：国家级（国A）获奖的，限报5人，每人1150元；</w:t>
      </w:r>
    </w:p>
    <w:p w14:paraId="4BA38F95">
      <w:pPr>
        <w:spacing w:line="500" w:lineRule="exact"/>
        <w:ind w:firstLine="48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 xml:space="preserve">      省部级（省A）获奖的，限报9人，每人750元；</w:t>
      </w:r>
    </w:p>
    <w:p w14:paraId="73242795">
      <w:pPr>
        <w:spacing w:line="500" w:lineRule="exact"/>
        <w:ind w:firstLine="56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小计：12500元。</w:t>
      </w:r>
    </w:p>
    <w:p w14:paraId="6C5F7EB2">
      <w:pPr>
        <w:spacing w:line="500" w:lineRule="exact"/>
        <w:ind w:firstLine="562" w:firstLineChars="200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  <w:t>（二）中国国际大学生创新大赛（2024）</w:t>
      </w:r>
    </w:p>
    <w:p w14:paraId="43D247D4">
      <w:pPr>
        <w:spacing w:line="500" w:lineRule="exact"/>
        <w:ind w:firstLine="56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省部级（省A）获奖的，限报10人，每人750元，小计7500元。</w:t>
      </w:r>
    </w:p>
    <w:p w14:paraId="2CC30708">
      <w:pPr>
        <w:spacing w:line="50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2024年度双创大赛奖学金共计20000元。上述两个赛道可以重复申报，同一赛道内按照“就高原则”只可申报一项。</w:t>
      </w:r>
    </w:p>
    <w:p w14:paraId="17024B7C">
      <w:pPr>
        <w:spacing w:line="50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第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条：在奖学金评定发放过程中，坚持实事求是，严格程序、客观公正、民主、公开的原则，真正使评选活动成为推动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师生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全面发展，奋发向上的动力。</w:t>
      </w:r>
    </w:p>
    <w:p w14:paraId="127ABB21">
      <w:pPr>
        <w:spacing w:line="50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第十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条：学生获奖之后如有违反校规校纪并受到学校相关处分者，则应撤回奖励、追回学生所获的奖学金。 </w:t>
      </w:r>
    </w:p>
    <w:p w14:paraId="5377D5BC">
      <w:pPr>
        <w:spacing w:line="50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第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十二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条：本实施方案由奖学金评审委员会负责解释。</w:t>
      </w:r>
    </w:p>
    <w:p w14:paraId="40006B5B">
      <w:pPr>
        <w:spacing w:line="50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第十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条：评审程序 </w:t>
      </w:r>
    </w:p>
    <w:p w14:paraId="06F39BAC">
      <w:pPr>
        <w:spacing w:line="50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1.根据奖励条件，学生自行提交奖学金申请。</w:t>
      </w:r>
    </w:p>
    <w:p w14:paraId="0E5869F6">
      <w:pPr>
        <w:spacing w:line="50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2.奖学金评审委员会对学生的申请进行审核，并根据情况进行公示，公示无异议之后，进行奖学金的发放等事宜。</w:t>
      </w:r>
    </w:p>
    <w:p w14:paraId="11912DA8">
      <w:pPr>
        <w:spacing w:line="50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第十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条：本实施方案其他未尽事宜，由校企双方友好协商之后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共同解决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p w14:paraId="213F4870">
      <w:pPr>
        <w:widowControl/>
        <w:spacing w:line="500" w:lineRule="exact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</w:p>
    <w:sectPr>
      <w:pgSz w:w="11906" w:h="16838"/>
      <w:pgMar w:top="1134" w:right="1418" w:bottom="85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E35D0BF9-5D3A-4855-99C2-AA4873FE9E1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xODQ2MjYyYzFkZmUzNTczNmIyMTcxZWFiYjM5MmUifQ=="/>
  </w:docVars>
  <w:rsids>
    <w:rsidRoot w:val="00172A27"/>
    <w:rsid w:val="00002D2A"/>
    <w:rsid w:val="000260E6"/>
    <w:rsid w:val="0004159F"/>
    <w:rsid w:val="0004638C"/>
    <w:rsid w:val="00047E25"/>
    <w:rsid w:val="00061EA2"/>
    <w:rsid w:val="00072B3E"/>
    <w:rsid w:val="000951F5"/>
    <w:rsid w:val="000C6CE2"/>
    <w:rsid w:val="000D4328"/>
    <w:rsid w:val="000D58DA"/>
    <w:rsid w:val="000D5E15"/>
    <w:rsid w:val="000D609A"/>
    <w:rsid w:val="000D742E"/>
    <w:rsid w:val="000F3EDB"/>
    <w:rsid w:val="00143055"/>
    <w:rsid w:val="00147900"/>
    <w:rsid w:val="00170B42"/>
    <w:rsid w:val="00180801"/>
    <w:rsid w:val="001811C4"/>
    <w:rsid w:val="00191744"/>
    <w:rsid w:val="001B684C"/>
    <w:rsid w:val="001F52E9"/>
    <w:rsid w:val="00216F2B"/>
    <w:rsid w:val="002340E6"/>
    <w:rsid w:val="0024192B"/>
    <w:rsid w:val="002543EF"/>
    <w:rsid w:val="00262473"/>
    <w:rsid w:val="00273F5B"/>
    <w:rsid w:val="002961BB"/>
    <w:rsid w:val="002B1831"/>
    <w:rsid w:val="002B6207"/>
    <w:rsid w:val="002C6900"/>
    <w:rsid w:val="002D2681"/>
    <w:rsid w:val="002D2DDA"/>
    <w:rsid w:val="002E2E11"/>
    <w:rsid w:val="00300624"/>
    <w:rsid w:val="00303438"/>
    <w:rsid w:val="00305F47"/>
    <w:rsid w:val="00306FF4"/>
    <w:rsid w:val="00321BBA"/>
    <w:rsid w:val="00352363"/>
    <w:rsid w:val="003621D8"/>
    <w:rsid w:val="003731FC"/>
    <w:rsid w:val="0038476B"/>
    <w:rsid w:val="00394C23"/>
    <w:rsid w:val="003B6F39"/>
    <w:rsid w:val="003C5F9F"/>
    <w:rsid w:val="003C77BF"/>
    <w:rsid w:val="003F78C0"/>
    <w:rsid w:val="00414528"/>
    <w:rsid w:val="00427E09"/>
    <w:rsid w:val="00453D2D"/>
    <w:rsid w:val="004934FC"/>
    <w:rsid w:val="004B6D59"/>
    <w:rsid w:val="004C2B98"/>
    <w:rsid w:val="004D3D40"/>
    <w:rsid w:val="004E5CDF"/>
    <w:rsid w:val="00506C51"/>
    <w:rsid w:val="00523DA7"/>
    <w:rsid w:val="0052442F"/>
    <w:rsid w:val="00526C90"/>
    <w:rsid w:val="00543D70"/>
    <w:rsid w:val="00552D80"/>
    <w:rsid w:val="00555475"/>
    <w:rsid w:val="00575C32"/>
    <w:rsid w:val="0058208C"/>
    <w:rsid w:val="00583139"/>
    <w:rsid w:val="00585C2D"/>
    <w:rsid w:val="005915F2"/>
    <w:rsid w:val="005C1ACD"/>
    <w:rsid w:val="005E7D92"/>
    <w:rsid w:val="005E7E72"/>
    <w:rsid w:val="005F7942"/>
    <w:rsid w:val="00646D8D"/>
    <w:rsid w:val="00651B17"/>
    <w:rsid w:val="006570C6"/>
    <w:rsid w:val="006623DA"/>
    <w:rsid w:val="0068274F"/>
    <w:rsid w:val="00683D8C"/>
    <w:rsid w:val="00687FF1"/>
    <w:rsid w:val="006A0AFF"/>
    <w:rsid w:val="006A0EBF"/>
    <w:rsid w:val="006A2F6C"/>
    <w:rsid w:val="006B23BC"/>
    <w:rsid w:val="006D3242"/>
    <w:rsid w:val="00706B92"/>
    <w:rsid w:val="00706FD9"/>
    <w:rsid w:val="0071251E"/>
    <w:rsid w:val="00712B57"/>
    <w:rsid w:val="0072467C"/>
    <w:rsid w:val="007345A7"/>
    <w:rsid w:val="00734CE8"/>
    <w:rsid w:val="00746BAC"/>
    <w:rsid w:val="00750D22"/>
    <w:rsid w:val="007521DF"/>
    <w:rsid w:val="00771D65"/>
    <w:rsid w:val="007960B2"/>
    <w:rsid w:val="007A655C"/>
    <w:rsid w:val="007D7BE0"/>
    <w:rsid w:val="007E068D"/>
    <w:rsid w:val="00804734"/>
    <w:rsid w:val="00814541"/>
    <w:rsid w:val="008275B9"/>
    <w:rsid w:val="008375FE"/>
    <w:rsid w:val="00896381"/>
    <w:rsid w:val="008B26C7"/>
    <w:rsid w:val="008D728E"/>
    <w:rsid w:val="008F5A6E"/>
    <w:rsid w:val="008F720E"/>
    <w:rsid w:val="0090271D"/>
    <w:rsid w:val="00923128"/>
    <w:rsid w:val="00924BCF"/>
    <w:rsid w:val="00937F8D"/>
    <w:rsid w:val="00944334"/>
    <w:rsid w:val="00951888"/>
    <w:rsid w:val="00977178"/>
    <w:rsid w:val="0098431B"/>
    <w:rsid w:val="009A25E0"/>
    <w:rsid w:val="009F574C"/>
    <w:rsid w:val="009F5EFE"/>
    <w:rsid w:val="00A07B8F"/>
    <w:rsid w:val="00A1722E"/>
    <w:rsid w:val="00A51CF4"/>
    <w:rsid w:val="00A53778"/>
    <w:rsid w:val="00A72ECE"/>
    <w:rsid w:val="00A96AED"/>
    <w:rsid w:val="00AA000E"/>
    <w:rsid w:val="00AA06BA"/>
    <w:rsid w:val="00AB6A8F"/>
    <w:rsid w:val="00AE473E"/>
    <w:rsid w:val="00B618C7"/>
    <w:rsid w:val="00B7238C"/>
    <w:rsid w:val="00B91812"/>
    <w:rsid w:val="00BA0D5C"/>
    <w:rsid w:val="00BC70B1"/>
    <w:rsid w:val="00BD204B"/>
    <w:rsid w:val="00BD77A5"/>
    <w:rsid w:val="00BE78D6"/>
    <w:rsid w:val="00C21859"/>
    <w:rsid w:val="00C56611"/>
    <w:rsid w:val="00C67BEE"/>
    <w:rsid w:val="00C81D67"/>
    <w:rsid w:val="00C9216C"/>
    <w:rsid w:val="00C97F7C"/>
    <w:rsid w:val="00CC3808"/>
    <w:rsid w:val="00CD3CC4"/>
    <w:rsid w:val="00CD4722"/>
    <w:rsid w:val="00CE0F3D"/>
    <w:rsid w:val="00CE76C0"/>
    <w:rsid w:val="00CF00E3"/>
    <w:rsid w:val="00CF71FC"/>
    <w:rsid w:val="00D07661"/>
    <w:rsid w:val="00D25B48"/>
    <w:rsid w:val="00D42FF6"/>
    <w:rsid w:val="00D50E1C"/>
    <w:rsid w:val="00D63C3F"/>
    <w:rsid w:val="00D6691F"/>
    <w:rsid w:val="00D742EE"/>
    <w:rsid w:val="00D75E93"/>
    <w:rsid w:val="00D8596B"/>
    <w:rsid w:val="00D87F45"/>
    <w:rsid w:val="00D90085"/>
    <w:rsid w:val="00DA566F"/>
    <w:rsid w:val="00DB1B0F"/>
    <w:rsid w:val="00DC5D69"/>
    <w:rsid w:val="00E03078"/>
    <w:rsid w:val="00E10559"/>
    <w:rsid w:val="00E14CC2"/>
    <w:rsid w:val="00E16BB5"/>
    <w:rsid w:val="00E33261"/>
    <w:rsid w:val="00E33828"/>
    <w:rsid w:val="00E40E87"/>
    <w:rsid w:val="00E53754"/>
    <w:rsid w:val="00E874B5"/>
    <w:rsid w:val="00E97862"/>
    <w:rsid w:val="00EA2157"/>
    <w:rsid w:val="00EC542B"/>
    <w:rsid w:val="00ED22D4"/>
    <w:rsid w:val="00ED7C00"/>
    <w:rsid w:val="00F15D32"/>
    <w:rsid w:val="00F45392"/>
    <w:rsid w:val="00F56660"/>
    <w:rsid w:val="00F61199"/>
    <w:rsid w:val="00F73797"/>
    <w:rsid w:val="00F83B6D"/>
    <w:rsid w:val="00F858CE"/>
    <w:rsid w:val="00F87B8F"/>
    <w:rsid w:val="00F94DF3"/>
    <w:rsid w:val="00FA3854"/>
    <w:rsid w:val="00FC79F4"/>
    <w:rsid w:val="00FD3555"/>
    <w:rsid w:val="02B96239"/>
    <w:rsid w:val="047F2D99"/>
    <w:rsid w:val="0754675F"/>
    <w:rsid w:val="0BF70001"/>
    <w:rsid w:val="0C4415A3"/>
    <w:rsid w:val="0ED72874"/>
    <w:rsid w:val="10A36784"/>
    <w:rsid w:val="1B9425E5"/>
    <w:rsid w:val="220B2784"/>
    <w:rsid w:val="26890738"/>
    <w:rsid w:val="27E52A85"/>
    <w:rsid w:val="29DB53C5"/>
    <w:rsid w:val="2D0F45A4"/>
    <w:rsid w:val="31FE255C"/>
    <w:rsid w:val="36676F4F"/>
    <w:rsid w:val="36743E79"/>
    <w:rsid w:val="374474A4"/>
    <w:rsid w:val="38C27DC4"/>
    <w:rsid w:val="38D86941"/>
    <w:rsid w:val="3B4718A5"/>
    <w:rsid w:val="3DB37D26"/>
    <w:rsid w:val="402476BF"/>
    <w:rsid w:val="417E6899"/>
    <w:rsid w:val="4565330A"/>
    <w:rsid w:val="46496788"/>
    <w:rsid w:val="47047380"/>
    <w:rsid w:val="485E2A42"/>
    <w:rsid w:val="4EC43AC1"/>
    <w:rsid w:val="4F5424B6"/>
    <w:rsid w:val="538B4D2B"/>
    <w:rsid w:val="55923320"/>
    <w:rsid w:val="582004AD"/>
    <w:rsid w:val="5D4863ED"/>
    <w:rsid w:val="6F3F60CB"/>
    <w:rsid w:val="6F857F81"/>
    <w:rsid w:val="70032BA7"/>
    <w:rsid w:val="71502811"/>
    <w:rsid w:val="7669457A"/>
    <w:rsid w:val="7863760E"/>
    <w:rsid w:val="797F1EE5"/>
    <w:rsid w:val="7C6075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  <w:rPr>
      <w:rFonts w:ascii="Times New Roman" w:hAnsi="Times New Roman" w:eastAsia="宋体" w:cs="Times New Roman"/>
    </w:rPr>
  </w:style>
  <w:style w:type="table" w:default="1" w:styleId="7">
    <w:name w:val="Normal Table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unhideWhenUsed/>
    <w:qFormat/>
    <w:uiPriority w:val="99"/>
    <w:pPr>
      <w:jc w:val="left"/>
    </w:pPr>
  </w:style>
  <w:style w:type="paragraph" w:styleId="3">
    <w:name w:val="Balloon Text"/>
    <w:basedOn w:val="1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annotation subject"/>
    <w:basedOn w:val="2"/>
    <w:next w:val="2"/>
    <w:link w:val="12"/>
    <w:unhideWhenUsed/>
    <w:qFormat/>
    <w:uiPriority w:val="99"/>
    <w:rPr>
      <w:b/>
      <w:bCs/>
    </w:rPr>
  </w:style>
  <w:style w:type="character" w:styleId="9">
    <w:name w:val="annotation reference"/>
    <w:unhideWhenUsed/>
    <w:qFormat/>
    <w:uiPriority w:val="99"/>
    <w:rPr>
      <w:rFonts w:ascii="Times New Roman" w:hAnsi="Times New Roman" w:eastAsia="宋体" w:cs="Times New Roman"/>
      <w:sz w:val="21"/>
      <w:szCs w:val="21"/>
    </w:rPr>
  </w:style>
  <w:style w:type="character" w:customStyle="1" w:styleId="10">
    <w:name w:val="批注文字 字符"/>
    <w:link w:val="2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1">
    <w:name w:val="页脚 字符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批注主题 字符"/>
    <w:link w:val="6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usst</Company>
  <Pages>2</Pages>
  <Words>1288</Words>
  <Characters>1328</Characters>
  <Lines>10</Lines>
  <Paragraphs>2</Paragraphs>
  <TotalTime>2</TotalTime>
  <ScaleCrop>false</ScaleCrop>
  <LinksUpToDate>false</LinksUpToDate>
  <CharactersWithSpaces>1343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2023-04-23T07:16:00Z</dcterms:created>
  <dc:creator>user</dc:creator>
  <cp:lastModifiedBy>WPS_1467602583</cp:lastModifiedBy>
  <cp:lastPrinted>2024-11-11T07:08:00Z</cp:lastPrinted>
  <dcterms:modified xsi:type="dcterms:W3CDTF">2024-11-12T02:41:53Z</dcterms:modified>
  <dc:title>捐  赠  协  议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37068699D4E4491FBE5AC7FEB70B5172_13</vt:lpwstr>
  </property>
</Properties>
</file>