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4A83">
      <w:pPr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bookmarkStart w:id="2" w:name="_GoBack"/>
      <w:bookmarkStart w:id="0" w:name="_Hlk175839456"/>
      <w:r>
        <w:rPr>
          <w:rFonts w:hint="eastAsia" w:ascii="宋体" w:hAnsi="宋体" w:eastAsia="宋体" w:cs="宋体"/>
          <w:b/>
          <w:sz w:val="36"/>
          <w:szCs w:val="36"/>
        </w:rPr>
        <w:t>“城建职院-中德合作博世基金”奖学金评选方案</w:t>
      </w:r>
      <w:bookmarkEnd w:id="0"/>
    </w:p>
    <w:bookmarkEnd w:id="2"/>
    <w:p w14:paraId="68DB78C7"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sz w:val="28"/>
          <w:szCs w:val="28"/>
        </w:rPr>
      </w:pPr>
    </w:p>
    <w:p w14:paraId="46B5476E">
      <w:pPr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为进一步贯彻落实国家《关于推动现代职业教育高质量发展的意见》的行动纲领，全面贯彻党和国家的职业教育方针，立德树人，推动优良学风建设，激励学生苦练技能、锐意进取、奋发有为，促进学生具有创新精神、实践能力和社会责任感，适应经济和社会发展需要的高素质技能型人才，特制定本方案。</w:t>
      </w:r>
    </w:p>
    <w:p w14:paraId="33821856">
      <w:pPr>
        <w:adjustRightInd w:val="0"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一、指导思想</w:t>
      </w:r>
    </w:p>
    <w:p w14:paraId="20EC58C3">
      <w:pPr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《上海城建职业学院教育发展基金会项目管理试行办法》规定，结合人工智能应用学院实际情况，“城建职院-中德合作博世基金”属于高等职业院校学生培养类奖学金。主要目的提高专业学生技能水平，提升我校技能性人才队伍建设，支持优秀复合型技能人才发展，选拔培育优秀高素质技能性人才，探索校企共建产业学院新模式，营造职业教育高质量发展良好氛围。</w:t>
      </w:r>
    </w:p>
    <w:p w14:paraId="2615E930">
      <w:pPr>
        <w:adjustRightInd w:val="0"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二、基本原则</w:t>
      </w:r>
    </w:p>
    <w:p w14:paraId="319FA0B1">
      <w:pPr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奖学金的评选应坚持公开、公平、公正和实事求是的原则，严格按照本规定实施。</w:t>
      </w:r>
    </w:p>
    <w:p w14:paraId="53E4805D">
      <w:pPr>
        <w:adjustRightInd w:val="0"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（一）评选对象</w:t>
      </w:r>
    </w:p>
    <w:p w14:paraId="001D565E">
      <w:pPr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bookmarkStart w:id="1" w:name="_Hlk175839395"/>
      <w:r>
        <w:rPr>
          <w:rFonts w:hint="eastAsia" w:ascii="宋体" w:hAnsi="宋体" w:eastAsia="宋体" w:cs="宋体"/>
          <w:sz w:val="24"/>
        </w:rPr>
        <w:t>机电一体化技术专业23机电专业在册全日制的学生。</w:t>
      </w:r>
      <w:bookmarkEnd w:id="1"/>
    </w:p>
    <w:p w14:paraId="0086FAD1">
      <w:pPr>
        <w:adjustRightInd w:val="0"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（二）奖金来源和金额</w:t>
      </w:r>
    </w:p>
    <w:p w14:paraId="5550CCE9">
      <w:pPr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奖学金来源：城建职院-中德合作博世基金</w:t>
      </w:r>
    </w:p>
    <w:p w14:paraId="17D1FC92">
      <w:pPr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奖励总金额：贰万伍仟元整（25000元）。</w:t>
      </w:r>
    </w:p>
    <w:p w14:paraId="6DD337BD">
      <w:pPr>
        <w:adjustRightInd w:val="0"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（三）奖励方式</w:t>
      </w:r>
    </w:p>
    <w:p w14:paraId="5B0E5188">
      <w:pPr>
        <w:adjustRightIn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本奖学金采取以下方式予以资助：颁发证书及奖学金。</w:t>
      </w:r>
    </w:p>
    <w:p w14:paraId="4F5AC29F">
      <w:pPr>
        <w:adjustRightInd w:val="0"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三、组织机构</w:t>
      </w:r>
    </w:p>
    <w:p w14:paraId="67E91D09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“城建职院-中德合作博世基金”奖学金评审小组（以下简称评审组）负责本奖学金的组织评定、审查以及对各步评选工作进行指导、监督和协调。</w:t>
      </w:r>
    </w:p>
    <w:p w14:paraId="750BC2D9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评审组由主管学生工作的副书记任组长，由机电一体化技术专业教师代表、辅导员和学生代表等若干人组成评审小组，评审结果报院长审批。学生工作办公室负责学生企业奖学金的具体工作。</w:t>
      </w:r>
    </w:p>
    <w:p w14:paraId="5F3F0434">
      <w:pPr>
        <w:adjustRightInd w:val="0"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四、评选条件</w:t>
      </w:r>
    </w:p>
    <w:p w14:paraId="0F912505">
      <w:pPr>
        <w:widowControl/>
        <w:spacing w:line="360" w:lineRule="auto"/>
        <w:ind w:firstLine="480" w:firstLineChars="200"/>
        <w:jc w:val="left"/>
        <w:rPr>
          <w:rFonts w:ascii="ˎ̥" w:hAnsi="ˎ̥" w:cs="宋体"/>
          <w:kern w:val="0"/>
          <w:sz w:val="24"/>
        </w:rPr>
      </w:pPr>
      <w:r>
        <w:rPr>
          <w:rFonts w:hint="eastAsia" w:ascii="ˎ̥" w:hAnsi="ˎ̥" w:cs="宋体"/>
          <w:kern w:val="0"/>
          <w:sz w:val="24"/>
        </w:rPr>
        <w:t>1.参加学科竞赛、技能竞赛并获得一定成绩，或为本专业取得各类荣誉；</w:t>
      </w:r>
    </w:p>
    <w:p w14:paraId="4E45FA65">
      <w:pPr>
        <w:widowControl/>
        <w:spacing w:line="360" w:lineRule="auto"/>
        <w:ind w:firstLine="480" w:firstLineChars="200"/>
        <w:jc w:val="left"/>
        <w:rPr>
          <w:rFonts w:ascii="ˎ̥" w:hAnsi="ˎ̥" w:cs="宋体"/>
          <w:kern w:val="0"/>
          <w:sz w:val="24"/>
        </w:rPr>
      </w:pPr>
      <w:r>
        <w:rPr>
          <w:rFonts w:hint="eastAsia" w:ascii="ˎ̥" w:hAnsi="ˎ̥" w:cs="宋体"/>
          <w:kern w:val="0"/>
          <w:sz w:val="24"/>
        </w:rPr>
        <w:t>2.修完评奖年度内主修专业教学计划规定的全部课程；</w:t>
      </w:r>
    </w:p>
    <w:p w14:paraId="6DA3DCC4">
      <w:pPr>
        <w:widowControl/>
        <w:spacing w:line="360" w:lineRule="auto"/>
        <w:ind w:firstLine="480" w:firstLineChars="20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kern w:val="0"/>
          <w:sz w:val="24"/>
        </w:rPr>
        <w:t>3.评奖年度内必修课正考没有不及格</w:t>
      </w:r>
      <w:r>
        <w:rPr>
          <w:rFonts w:hint="eastAsia" w:ascii="ˎ̥" w:hAnsi="ˎ̥" w:cs="宋体"/>
          <w:color w:val="000000"/>
          <w:kern w:val="0"/>
          <w:sz w:val="24"/>
        </w:rPr>
        <w:t>；</w:t>
      </w:r>
    </w:p>
    <w:p w14:paraId="42593082">
      <w:pPr>
        <w:widowControl/>
        <w:spacing w:line="360" w:lineRule="auto"/>
        <w:ind w:firstLine="480" w:firstLineChars="20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4.评奖助学金年度内未受到过校纪处分。</w:t>
      </w:r>
    </w:p>
    <w:p w14:paraId="72A6B4E1">
      <w:pPr>
        <w:widowControl/>
        <w:spacing w:line="360" w:lineRule="auto"/>
        <w:ind w:firstLine="482" w:firstLineChars="200"/>
        <w:jc w:val="left"/>
        <w:rPr>
          <w:rFonts w:ascii="ˎ̥" w:hAnsi="ˎ̥" w:cs="宋体"/>
          <w:b/>
          <w:color w:val="000000"/>
          <w:kern w:val="0"/>
          <w:sz w:val="24"/>
        </w:rPr>
      </w:pPr>
      <w:r>
        <w:rPr>
          <w:rFonts w:hint="eastAsia" w:ascii="ˎ̥" w:hAnsi="ˎ̥" w:cs="宋体"/>
          <w:b/>
          <w:color w:val="000000"/>
          <w:kern w:val="0"/>
          <w:sz w:val="24"/>
        </w:rPr>
        <w:t>五、综合分数排名</w:t>
      </w:r>
    </w:p>
    <w:p w14:paraId="00760AC9">
      <w:pPr>
        <w:widowControl/>
        <w:spacing w:line="360" w:lineRule="auto"/>
        <w:ind w:firstLine="480" w:firstLineChars="20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在符合评选条件的学生中统计学生本学年本人的</w:t>
      </w:r>
      <w:r>
        <w:rPr>
          <w:rFonts w:hint="eastAsia" w:ascii="ˎ̥" w:hAnsi="ˎ̥" w:cs="宋体"/>
          <w:kern w:val="0"/>
          <w:sz w:val="24"/>
        </w:rPr>
        <w:t>学科竞赛、技能竞赛</w:t>
      </w:r>
      <w:r>
        <w:rPr>
          <w:rFonts w:hint="eastAsia" w:ascii="ˎ̥" w:hAnsi="ˎ̥" w:cs="宋体"/>
          <w:color w:val="000000"/>
          <w:kern w:val="0"/>
          <w:sz w:val="24"/>
        </w:rPr>
        <w:t>和所获得各类荣誉的分值，并按分数高低排定名次（如分数相同则按照本学年学业平均分由高到低排名）。</w:t>
      </w:r>
    </w:p>
    <w:p w14:paraId="4B887BFD">
      <w:pPr>
        <w:widowControl/>
        <w:spacing w:line="360" w:lineRule="auto"/>
        <w:ind w:firstLine="480" w:firstLineChars="20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加分标准见附件一。</w:t>
      </w:r>
    </w:p>
    <w:p w14:paraId="4E0970E0">
      <w:pPr>
        <w:widowControl/>
        <w:spacing w:line="360" w:lineRule="auto"/>
        <w:ind w:firstLine="480" w:firstLineChars="200"/>
        <w:jc w:val="left"/>
        <w:rPr>
          <w:rFonts w:ascii="ˎ̥" w:hAnsi="ˎ̥" w:cs="宋体"/>
          <w:b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六、</w:t>
      </w:r>
      <w:r>
        <w:rPr>
          <w:rFonts w:hint="eastAsia" w:ascii="ˎ̥" w:hAnsi="ˎ̥" w:cs="宋体"/>
          <w:b/>
          <w:color w:val="000000"/>
          <w:kern w:val="0"/>
          <w:sz w:val="24"/>
        </w:rPr>
        <w:t>奖学金评定程序</w:t>
      </w:r>
    </w:p>
    <w:p w14:paraId="5B3C301E">
      <w:pPr>
        <w:spacing w:line="360" w:lineRule="auto"/>
        <w:ind w:firstLine="480" w:firstLineChars="200"/>
        <w:rPr>
          <w:rFonts w:ascii="Times New Roman" w:hAnsi="Times New Roman" w:cs="Times New Roman"/>
          <w:color w:val="000000"/>
          <w:kern w:val="0"/>
          <w:sz w:val="24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</w:rPr>
        <w:t>1.</w:t>
      </w:r>
      <w:r>
        <w:rPr>
          <w:rFonts w:ascii="Times New Roman" w:hAnsi="Times New Roman" w:cs="Times New Roman"/>
          <w:color w:val="000000"/>
          <w:kern w:val="0"/>
          <w:sz w:val="24"/>
        </w:rPr>
        <w:t>在学院学生工作办公室的指导下，班级成立由班长、副班长以及学生代表（4人）等一共6人组成的班级奖助学金初评小组，负责</w:t>
      </w:r>
      <w:r>
        <w:rPr>
          <w:rFonts w:hint="eastAsia" w:ascii="Times New Roman" w:hAnsi="Times New Roman" w:cs="Times New Roman"/>
          <w:color w:val="000000"/>
          <w:kern w:val="0"/>
          <w:sz w:val="24"/>
        </w:rPr>
        <w:t>参评学生</w:t>
      </w:r>
      <w:r>
        <w:rPr>
          <w:rFonts w:ascii="Times New Roman" w:hAnsi="Times New Roman" w:cs="Times New Roman"/>
          <w:color w:val="000000"/>
          <w:kern w:val="0"/>
          <w:sz w:val="24"/>
        </w:rPr>
        <w:t>竞赛</w:t>
      </w:r>
      <w:r>
        <w:rPr>
          <w:rFonts w:hint="eastAsia" w:ascii="Times New Roman" w:hAnsi="Times New Roman" w:cs="Times New Roman"/>
          <w:color w:val="000000"/>
          <w:kern w:val="0"/>
          <w:sz w:val="24"/>
        </w:rPr>
        <w:t>综合分数的</w:t>
      </w:r>
      <w:r>
        <w:rPr>
          <w:rFonts w:ascii="Times New Roman" w:hAnsi="Times New Roman" w:cs="Times New Roman"/>
          <w:color w:val="000000"/>
          <w:kern w:val="0"/>
          <w:sz w:val="24"/>
        </w:rPr>
        <w:t>审核事宜。</w:t>
      </w:r>
    </w:p>
    <w:p w14:paraId="2F0EDA92">
      <w:pPr>
        <w:spacing w:line="360" w:lineRule="auto"/>
        <w:ind w:firstLine="480" w:firstLineChars="200"/>
        <w:rPr>
          <w:rFonts w:ascii="Times New Roman" w:hAnsi="Times New Roman" w:cs="Times New Roman"/>
          <w:color w:val="000000"/>
          <w:kern w:val="0"/>
          <w:sz w:val="24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</w:rPr>
        <w:t>2.班级奖助学金初评</w:t>
      </w:r>
      <w:r>
        <w:rPr>
          <w:rFonts w:ascii="Times New Roman" w:hAnsi="Times New Roman" w:cs="Times New Roman"/>
          <w:color w:val="000000"/>
          <w:kern w:val="0"/>
          <w:sz w:val="24"/>
        </w:rPr>
        <w:t>小组收集齐本班同学之加分申请及相关材料。逾期未向本班评选小组递交加分材料的，视为放弃加分。</w:t>
      </w:r>
    </w:p>
    <w:p w14:paraId="67E3ED8D"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color w:val="000000"/>
          <w:kern w:val="0"/>
          <w:sz w:val="24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</w:rPr>
        <w:t>3.评审组对</w:t>
      </w:r>
      <w:r>
        <w:rPr>
          <w:rFonts w:ascii="Times New Roman" w:hAnsi="Times New Roman" w:cs="Times New Roman"/>
          <w:color w:val="000000"/>
          <w:kern w:val="0"/>
          <w:sz w:val="24"/>
        </w:rPr>
        <w:t>评审</w:t>
      </w:r>
      <w:r>
        <w:rPr>
          <w:rFonts w:hint="eastAsia" w:ascii="Times New Roman" w:hAnsi="Times New Roman" w:cs="Times New Roman"/>
          <w:color w:val="000000"/>
          <w:kern w:val="0"/>
          <w:sz w:val="24"/>
        </w:rPr>
        <w:t>分数</w:t>
      </w:r>
      <w:r>
        <w:rPr>
          <w:rFonts w:ascii="Times New Roman" w:hAnsi="Times New Roman" w:cs="Times New Roman"/>
          <w:color w:val="000000"/>
          <w:kern w:val="0"/>
          <w:sz w:val="24"/>
        </w:rPr>
        <w:t>进行审核。</w:t>
      </w:r>
    </w:p>
    <w:p w14:paraId="2E1D243F">
      <w:pPr>
        <w:spacing w:line="360" w:lineRule="auto"/>
        <w:ind w:firstLine="480" w:firstLineChars="200"/>
        <w:rPr>
          <w:rFonts w:ascii="Times New Roman" w:hAnsi="Times New Roman" w:cs="Times New Roman"/>
          <w:kern w:val="0"/>
          <w:sz w:val="24"/>
        </w:rPr>
      </w:pPr>
      <w:r>
        <w:rPr>
          <w:rFonts w:hint="eastAsia" w:ascii="Times New Roman" w:hAnsi="Times New Roman" w:cs="Times New Roman"/>
          <w:kern w:val="0"/>
          <w:sz w:val="24"/>
        </w:rPr>
        <w:t>4.评审组</w:t>
      </w:r>
      <w:r>
        <w:rPr>
          <w:rFonts w:ascii="Times New Roman" w:hAnsi="Times New Roman" w:cs="Times New Roman"/>
          <w:kern w:val="0"/>
          <w:sz w:val="24"/>
        </w:rPr>
        <w:t>集体评审通过后，在全校范围内公示7天。</w:t>
      </w:r>
    </w:p>
    <w:p w14:paraId="2F045F8D">
      <w:pPr>
        <w:widowControl/>
        <w:spacing w:line="360" w:lineRule="auto"/>
        <w:ind w:firstLine="482" w:firstLineChars="200"/>
        <w:jc w:val="left"/>
        <w:rPr>
          <w:rFonts w:ascii="ˎ̥" w:hAnsi="ˎ̥" w:cs="宋体"/>
          <w:b/>
          <w:bCs/>
          <w:color w:val="000000"/>
          <w:kern w:val="0"/>
          <w:sz w:val="24"/>
        </w:rPr>
      </w:pPr>
      <w:r>
        <w:rPr>
          <w:rFonts w:hint="eastAsia" w:ascii="ˎ̥" w:hAnsi="ˎ̥" w:cs="宋体"/>
          <w:b/>
          <w:bCs/>
          <w:color w:val="000000"/>
          <w:kern w:val="0"/>
          <w:sz w:val="24"/>
        </w:rPr>
        <w:t>七、奖励办法</w:t>
      </w:r>
    </w:p>
    <w:p w14:paraId="55D275D2">
      <w:pPr>
        <w:adjustRightInd w:val="0"/>
        <w:snapToGrid w:val="0"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2025年</w:t>
      </w:r>
    </w:p>
    <w:p w14:paraId="05FECBB7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一等奖学金：共2名，每名金额3000元；</w:t>
      </w:r>
    </w:p>
    <w:p w14:paraId="1AD9D777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二等奖学金：共6名，每名金额2000元；</w:t>
      </w:r>
    </w:p>
    <w:p w14:paraId="322BBB9C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三等奖学金：共7名，每名金额1000元。</w:t>
      </w:r>
    </w:p>
    <w:p w14:paraId="52C91F2C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申报本奖学金的学生按照总得分数由高到低排序，如出现相同得分者，按照学习成绩的顺序计算排名顺序。</w:t>
      </w:r>
    </w:p>
    <w:p w14:paraId="08BDAA1D">
      <w:pPr>
        <w:adjustRightInd w:val="0"/>
        <w:snapToGrid w:val="0"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八、申请材料</w:t>
      </w:r>
    </w:p>
    <w:p w14:paraId="6F33C6D1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申请本奖学金的学生须提交以下材料（打印版，签名为手写，涉及到校外单位时需加盖公章）：</w:t>
      </w:r>
    </w:p>
    <w:p w14:paraId="305F272E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1.《“城建职院-中德合作博世基金”奖学金申请审批表》一式两份，见附件1。</w:t>
      </w:r>
    </w:p>
    <w:p w14:paraId="4D6ECEE0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2.申请材料，证明及荣誉证书复印件等。</w:t>
      </w:r>
    </w:p>
    <w:p w14:paraId="2F0345F0">
      <w:pPr>
        <w:adjustRightInd w:val="0"/>
        <w:snapToGrid w:val="0"/>
        <w:spacing w:line="360" w:lineRule="auto"/>
        <w:ind w:firstLine="482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九、异议和申诉</w:t>
      </w:r>
    </w:p>
    <w:p w14:paraId="2B9EC482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学生对奖学金评选有异议者，可在初评结果公示之日起三个工作日内，向所在班级的辅导员老师提出意见，老师接到意见后三个工作日内予以答复。如仍有异议，可向评审组提出，评审组应在接到意见后十个工作日内形成审查意见，通知参评个人。</w:t>
      </w:r>
    </w:p>
    <w:p w14:paraId="04E56B2C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被取消受奖励资格的个人如有异议，从接到决定之日起三个工作日内，可向所在班级的辅导员老师提出申诉，老师接到申诉后三个工作日内予以答复。如仍有异议，可向评审组提出申诉，评审组应在接到申诉后十个工作日内形成审查意见，通知申诉个人。</w:t>
      </w:r>
    </w:p>
    <w:p w14:paraId="704D3672">
      <w:pPr>
        <w:adjustRightInd w:val="0"/>
        <w:snapToGrid w:val="0"/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十、附则</w:t>
      </w:r>
    </w:p>
    <w:p w14:paraId="5D2EADD8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1.本奖学金的评选工作一般在每年的十月至十一月份进行，特殊情况依实际情况而定。</w:t>
      </w:r>
    </w:p>
    <w:p w14:paraId="62D0302D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2.本方案最终解释权归人工智能应用学院奖学金评审</w:t>
      </w:r>
      <w:r>
        <w:rPr>
          <w:rFonts w:hint="eastAsia" w:ascii="宋体" w:hAnsi="宋体" w:eastAsia="宋体" w:cs="宋体"/>
          <w:sz w:val="24"/>
          <w:lang w:val="en-US" w:eastAsia="zh-CN"/>
        </w:rPr>
        <w:t>小组</w:t>
      </w:r>
      <w:r>
        <w:rPr>
          <w:rFonts w:hint="eastAsia" w:ascii="宋体" w:hAnsi="宋体" w:eastAsia="宋体" w:cs="宋体"/>
          <w:sz w:val="24"/>
        </w:rPr>
        <w:t>。</w:t>
      </w:r>
    </w:p>
    <w:p w14:paraId="67D52016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3.本方案自公布之日起施行。</w:t>
      </w:r>
    </w:p>
    <w:p w14:paraId="763CE1DA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18B15DB0">
      <w:pPr>
        <w:widowControl/>
        <w:spacing w:line="360" w:lineRule="auto"/>
        <w:ind w:firstLine="480" w:firstLineChars="200"/>
        <w:jc w:val="left"/>
        <w:rPr>
          <w:rFonts w:ascii="ˎ̥" w:hAnsi="ˎ̥" w:cs="宋体"/>
          <w:kern w:val="0"/>
          <w:sz w:val="24"/>
        </w:rPr>
      </w:pPr>
      <w:r>
        <w:rPr>
          <w:rFonts w:hint="eastAsia" w:ascii="ˎ̥" w:hAnsi="ˎ̥" w:cs="宋体"/>
          <w:kern w:val="0"/>
          <w:sz w:val="24"/>
        </w:rPr>
        <w:t>附表一  竞赛加分标准</w:t>
      </w:r>
    </w:p>
    <w:p w14:paraId="6763D538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br w:type="page"/>
      </w:r>
    </w:p>
    <w:p w14:paraId="7BF7AC97">
      <w:pPr>
        <w:spacing w:line="360" w:lineRule="auto"/>
        <w:ind w:firstLine="482" w:firstLineChars="200"/>
        <w:rPr>
          <w:rFonts w:ascii="宋体" w:hAnsi="宋体" w:cs="Arial"/>
          <w:b/>
          <w:bCs/>
          <w:color w:val="000000"/>
          <w:kern w:val="0"/>
          <w:sz w:val="24"/>
        </w:rPr>
      </w:pPr>
    </w:p>
    <w:p w14:paraId="67A52898">
      <w:pPr>
        <w:spacing w:line="360" w:lineRule="auto"/>
        <w:ind w:firstLine="480" w:firstLineChars="200"/>
        <w:rPr>
          <w:rFonts w:ascii="ˎ̥" w:hAnsi="ˎ̥" w:cs="宋体"/>
          <w:kern w:val="0"/>
          <w:sz w:val="24"/>
        </w:rPr>
      </w:pPr>
      <w:r>
        <w:rPr>
          <w:rFonts w:hint="eastAsia" w:ascii="ˎ̥" w:hAnsi="ˎ̥" w:cs="宋体"/>
          <w:kern w:val="0"/>
          <w:sz w:val="24"/>
        </w:rPr>
        <w:t>附表一  竞赛加分标准</w:t>
      </w:r>
    </w:p>
    <w:p w14:paraId="46134648">
      <w:pPr>
        <w:widowControl/>
        <w:spacing w:line="360" w:lineRule="auto"/>
        <w:ind w:firstLine="482" w:firstLineChars="200"/>
        <w:jc w:val="left"/>
        <w:rPr>
          <w:rFonts w:ascii="ˎ̥" w:hAnsi="ˎ̥" w:cs="宋体"/>
          <w:b/>
          <w:bCs/>
          <w:color w:val="000000"/>
          <w:kern w:val="0"/>
          <w:sz w:val="24"/>
        </w:rPr>
      </w:pPr>
      <w:r>
        <w:rPr>
          <w:rFonts w:hint="eastAsia" w:ascii="ˎ̥" w:hAnsi="ˎ̥" w:cs="宋体"/>
          <w:b/>
          <w:bCs/>
          <w:color w:val="000000"/>
          <w:kern w:val="0"/>
          <w:sz w:val="24"/>
        </w:rPr>
        <w:t>（1）团体参与竞赛者：</w:t>
      </w:r>
    </w:p>
    <w:p w14:paraId="6C7C03AE">
      <w:pPr>
        <w:widowControl/>
        <w:spacing w:line="360" w:lineRule="auto"/>
        <w:ind w:firstLine="480" w:firstLineChars="20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如获奖人分为负责人和普通成员，负责人按照表1的加分标准加分，普通成员均得0.5分。</w:t>
      </w:r>
    </w:p>
    <w:p w14:paraId="6CA62E02">
      <w:pPr>
        <w:widowControl/>
        <w:spacing w:line="360" w:lineRule="auto"/>
        <w:ind w:firstLine="480" w:firstLineChars="20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如获奖人不分负责人和普通成员，且获奖团体人数小于等于4人，所有成员均按照表1得加分标准加分。</w:t>
      </w:r>
    </w:p>
    <w:p w14:paraId="3E3FF00C">
      <w:pPr>
        <w:widowControl/>
        <w:spacing w:line="360" w:lineRule="auto"/>
        <w:ind w:firstLine="480" w:firstLineChars="20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如获奖人不分负责人和普通成员，且获奖团体人数大于等于5人，则排名前4按照表1的加分标准加分，排名第4之后的成员均获得0.5分。</w:t>
      </w:r>
    </w:p>
    <w:p w14:paraId="35E8D6CC">
      <w:pPr>
        <w:widowControl/>
        <w:spacing w:line="360" w:lineRule="auto"/>
        <w:ind w:firstLine="482" w:firstLineChars="200"/>
        <w:jc w:val="left"/>
        <w:rPr>
          <w:rFonts w:ascii="Times New Roman" w:hAnsi="Times New Roman" w:cs="Times New Roman"/>
          <w:b/>
          <w:bCs/>
          <w:color w:val="000000"/>
          <w:kern w:val="0"/>
          <w:sz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</w:rPr>
        <w:t>（2）比赛按名次设奖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4"/>
        </w:rPr>
        <w:t>：</w:t>
      </w:r>
    </w:p>
    <w:p w14:paraId="4085332A">
      <w:pPr>
        <w:widowControl/>
        <w:spacing w:line="360" w:lineRule="auto"/>
        <w:ind w:firstLine="480" w:firstLineChars="20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参加比赛取前六名的，第一名为一等奖，第二、三名为二等奖，第四、五、六名为三等奖；</w:t>
      </w:r>
    </w:p>
    <w:p w14:paraId="5108B10B">
      <w:pPr>
        <w:widowControl/>
        <w:spacing w:line="360" w:lineRule="auto"/>
        <w:ind w:firstLine="480" w:firstLineChars="20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参加比赛取前八名的，第一名为一等奖，第二、三、四名为二等奖，第五至八名为三等奖；</w:t>
      </w:r>
    </w:p>
    <w:p w14:paraId="557CC438">
      <w:pPr>
        <w:widowControl/>
        <w:spacing w:line="360" w:lineRule="auto"/>
        <w:ind w:firstLine="480" w:firstLineChars="20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参加比赛取前十名的，第一、二名为一等奖，第三、四、五名为二等奖， 第六至十名为三等奖。</w:t>
      </w:r>
    </w:p>
    <w:p w14:paraId="2E806E4A">
      <w:pPr>
        <w:widowControl/>
        <w:spacing w:line="360" w:lineRule="auto"/>
        <w:ind w:firstLine="480" w:firstLineChars="20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hint="eastAsia" w:ascii="ˎ̥" w:hAnsi="ˎ̥" w:cs="宋体"/>
          <w:color w:val="000000"/>
          <w:kern w:val="0"/>
          <w:sz w:val="24"/>
        </w:rPr>
        <w:t>优秀奖不予以加分。</w:t>
      </w:r>
    </w:p>
    <w:p w14:paraId="1013CD79">
      <w:pPr>
        <w:widowControl/>
        <w:spacing w:line="360" w:lineRule="auto"/>
        <w:ind w:firstLine="482" w:firstLineChars="200"/>
        <w:jc w:val="center"/>
        <w:rPr>
          <w:rFonts w:ascii="ˎ̥" w:hAnsi="ˎ̥" w:cs="宋体"/>
          <w:b/>
          <w:bCs/>
          <w:color w:val="000000"/>
          <w:kern w:val="0"/>
          <w:sz w:val="24"/>
        </w:rPr>
      </w:pPr>
      <w:r>
        <w:rPr>
          <w:rFonts w:hint="eastAsia" w:ascii="ˎ̥" w:hAnsi="ˎ̥" w:cs="宋体"/>
          <w:b/>
          <w:bCs/>
          <w:color w:val="000000"/>
          <w:kern w:val="0"/>
          <w:sz w:val="24"/>
        </w:rPr>
        <w:t>表1 竞赛加分标准</w:t>
      </w:r>
    </w:p>
    <w:tbl>
      <w:tblPr>
        <w:tblStyle w:val="8"/>
        <w:tblW w:w="85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1701"/>
        <w:gridCol w:w="1701"/>
        <w:gridCol w:w="1701"/>
      </w:tblGrid>
      <w:tr w14:paraId="59585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02" w:type="dxa"/>
            <w:vAlign w:val="center"/>
          </w:tcPr>
          <w:p w14:paraId="62BE6476">
            <w:pPr>
              <w:pStyle w:val="15"/>
              <w:jc w:val="center"/>
              <w:rPr>
                <w:sz w:val="24"/>
              </w:rPr>
            </w:pPr>
            <w:r>
              <w:rPr>
                <w:sz w:val="24"/>
              </w:rPr>
              <w:t>等级类别</w:t>
            </w:r>
          </w:p>
        </w:tc>
        <w:tc>
          <w:tcPr>
            <w:tcW w:w="1701" w:type="dxa"/>
            <w:vAlign w:val="center"/>
          </w:tcPr>
          <w:p w14:paraId="3D20E3FA">
            <w:pPr>
              <w:pStyle w:val="15"/>
              <w:jc w:val="center"/>
              <w:rPr>
                <w:sz w:val="24"/>
              </w:rPr>
            </w:pPr>
            <w:r>
              <w:rPr>
                <w:sz w:val="24"/>
              </w:rPr>
              <w:t>一等奖</w:t>
            </w:r>
          </w:p>
        </w:tc>
        <w:tc>
          <w:tcPr>
            <w:tcW w:w="1701" w:type="dxa"/>
            <w:vAlign w:val="center"/>
          </w:tcPr>
          <w:p w14:paraId="31D6B0E2">
            <w:pPr>
              <w:pStyle w:val="15"/>
              <w:jc w:val="center"/>
              <w:rPr>
                <w:sz w:val="24"/>
              </w:rPr>
            </w:pPr>
            <w:r>
              <w:rPr>
                <w:sz w:val="24"/>
              </w:rPr>
              <w:t>二等奖</w:t>
            </w:r>
          </w:p>
        </w:tc>
        <w:tc>
          <w:tcPr>
            <w:tcW w:w="1701" w:type="dxa"/>
            <w:vAlign w:val="center"/>
          </w:tcPr>
          <w:p w14:paraId="144C9762">
            <w:pPr>
              <w:pStyle w:val="15"/>
              <w:jc w:val="center"/>
              <w:rPr>
                <w:sz w:val="24"/>
              </w:rPr>
            </w:pPr>
            <w:r>
              <w:rPr>
                <w:sz w:val="24"/>
              </w:rPr>
              <w:t>三等奖</w:t>
            </w:r>
          </w:p>
        </w:tc>
      </w:tr>
      <w:tr w14:paraId="7B141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02" w:type="dxa"/>
            <w:vAlign w:val="center"/>
          </w:tcPr>
          <w:p w14:paraId="2D06EC43">
            <w:pPr>
              <w:pStyle w:val="15"/>
              <w:jc w:val="center"/>
              <w:rPr>
                <w:sz w:val="24"/>
              </w:rPr>
            </w:pPr>
            <w:r>
              <w:rPr>
                <w:sz w:val="24"/>
              </w:rPr>
              <w:t>全国性 A 类</w:t>
            </w:r>
          </w:p>
        </w:tc>
        <w:tc>
          <w:tcPr>
            <w:tcW w:w="1701" w:type="dxa"/>
            <w:vAlign w:val="center"/>
          </w:tcPr>
          <w:p w14:paraId="7DA28E7E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01" w:type="dxa"/>
            <w:vAlign w:val="center"/>
          </w:tcPr>
          <w:p w14:paraId="604174E7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01" w:type="dxa"/>
            <w:vAlign w:val="center"/>
          </w:tcPr>
          <w:p w14:paraId="4A2EA8F2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6E484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02" w:type="dxa"/>
            <w:vAlign w:val="center"/>
          </w:tcPr>
          <w:p w14:paraId="4D91DEF3">
            <w:pPr>
              <w:pStyle w:val="15"/>
              <w:jc w:val="center"/>
              <w:rPr>
                <w:sz w:val="24"/>
              </w:rPr>
            </w:pPr>
            <w:r>
              <w:rPr>
                <w:sz w:val="24"/>
              </w:rPr>
              <w:t>全国性 B 类</w:t>
            </w:r>
          </w:p>
        </w:tc>
        <w:tc>
          <w:tcPr>
            <w:tcW w:w="1701" w:type="dxa"/>
            <w:vAlign w:val="center"/>
          </w:tcPr>
          <w:p w14:paraId="7022FA26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08E376E6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19550908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 w14:paraId="50EBB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02" w:type="dxa"/>
            <w:vAlign w:val="center"/>
          </w:tcPr>
          <w:p w14:paraId="663B8C27">
            <w:pPr>
              <w:pStyle w:val="15"/>
              <w:jc w:val="center"/>
              <w:rPr>
                <w:sz w:val="24"/>
              </w:rPr>
            </w:pPr>
            <w:r>
              <w:rPr>
                <w:sz w:val="24"/>
              </w:rPr>
              <w:t>全国性 C 类</w:t>
            </w:r>
          </w:p>
        </w:tc>
        <w:tc>
          <w:tcPr>
            <w:tcW w:w="1701" w:type="dxa"/>
            <w:vAlign w:val="center"/>
          </w:tcPr>
          <w:p w14:paraId="157CA8D6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1.5</w:t>
            </w:r>
          </w:p>
        </w:tc>
        <w:tc>
          <w:tcPr>
            <w:tcW w:w="1701" w:type="dxa"/>
            <w:vAlign w:val="center"/>
          </w:tcPr>
          <w:p w14:paraId="6A65C619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14:paraId="5D6D9B4D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37CD2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02" w:type="dxa"/>
            <w:vAlign w:val="center"/>
          </w:tcPr>
          <w:p w14:paraId="7E543A6D">
            <w:pPr>
              <w:pStyle w:val="15"/>
              <w:jc w:val="center"/>
              <w:rPr>
                <w:sz w:val="24"/>
              </w:rPr>
            </w:pPr>
            <w:r>
              <w:rPr>
                <w:sz w:val="24"/>
              </w:rPr>
              <w:t>省市级 A 类</w:t>
            </w:r>
          </w:p>
        </w:tc>
        <w:tc>
          <w:tcPr>
            <w:tcW w:w="1701" w:type="dxa"/>
            <w:vAlign w:val="center"/>
          </w:tcPr>
          <w:p w14:paraId="0052755E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01" w:type="dxa"/>
            <w:vAlign w:val="center"/>
          </w:tcPr>
          <w:p w14:paraId="766D3DBC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57E6440B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918A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02" w:type="dxa"/>
            <w:vAlign w:val="center"/>
          </w:tcPr>
          <w:p w14:paraId="555EB505">
            <w:pPr>
              <w:pStyle w:val="15"/>
              <w:jc w:val="center"/>
              <w:rPr>
                <w:sz w:val="24"/>
              </w:rPr>
            </w:pPr>
            <w:r>
              <w:rPr>
                <w:sz w:val="24"/>
              </w:rPr>
              <w:t>省市级 B 类</w:t>
            </w:r>
          </w:p>
        </w:tc>
        <w:tc>
          <w:tcPr>
            <w:tcW w:w="1701" w:type="dxa"/>
            <w:vAlign w:val="center"/>
          </w:tcPr>
          <w:p w14:paraId="2D5352DD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709EBE26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1.5</w:t>
            </w:r>
          </w:p>
        </w:tc>
        <w:tc>
          <w:tcPr>
            <w:tcW w:w="1701" w:type="dxa"/>
            <w:vAlign w:val="center"/>
          </w:tcPr>
          <w:p w14:paraId="14F1BE27">
            <w:pPr>
              <w:widowControl/>
              <w:jc w:val="center"/>
              <w:textAlignment w:val="top"/>
              <w:rPr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30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02" w:type="dxa"/>
            <w:vAlign w:val="center"/>
          </w:tcPr>
          <w:p w14:paraId="62864B59">
            <w:pPr>
              <w:pStyle w:val="1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省市级 C 类</w:t>
            </w:r>
          </w:p>
        </w:tc>
        <w:tc>
          <w:tcPr>
            <w:tcW w:w="1701" w:type="dxa"/>
            <w:vAlign w:val="center"/>
          </w:tcPr>
          <w:p w14:paraId="55057E28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14:paraId="4EC5A2CA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0.5</w:t>
            </w:r>
          </w:p>
        </w:tc>
        <w:tc>
          <w:tcPr>
            <w:tcW w:w="1701" w:type="dxa"/>
            <w:vAlign w:val="center"/>
          </w:tcPr>
          <w:p w14:paraId="0F030C8F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36AE6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402" w:type="dxa"/>
            <w:vAlign w:val="center"/>
          </w:tcPr>
          <w:p w14:paraId="02A7076C">
            <w:pPr>
              <w:pStyle w:val="1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校级/院级</w:t>
            </w:r>
          </w:p>
        </w:tc>
        <w:tc>
          <w:tcPr>
            <w:tcW w:w="1701" w:type="dxa"/>
            <w:vAlign w:val="center"/>
          </w:tcPr>
          <w:p w14:paraId="5CD47607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1" w:type="dxa"/>
            <w:vAlign w:val="center"/>
          </w:tcPr>
          <w:p w14:paraId="5DC0D96E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4A6242ED">
            <w:pPr>
              <w:widowControl/>
              <w:jc w:val="center"/>
              <w:textAlignment w:val="top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p w14:paraId="5B05B1A0">
      <w:pPr>
        <w:spacing w:line="360" w:lineRule="auto"/>
        <w:rPr>
          <w:rFonts w:ascii="ˎ̥" w:hAnsi="ˎ̥" w:cs="宋体"/>
          <w:kern w:val="0"/>
          <w:sz w:val="24"/>
        </w:rPr>
      </w:pPr>
      <w:r>
        <w:rPr>
          <w:rFonts w:hint="eastAsia" w:ascii="仿宋" w:hAnsi="仿宋" w:eastAsia="仿宋"/>
          <w:bCs/>
          <w:color w:val="000000"/>
          <w:spacing w:val="-7"/>
          <w:szCs w:val="21"/>
        </w:rPr>
        <w:t>注：“获奖等级类别”按照《上海城建职业学院职业技能竞赛管理及奖励办法》中的分类标准认定；</w:t>
      </w:r>
    </w:p>
    <w:p w14:paraId="047C1AE6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 w14:paraId="06A248AB"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 w:cs="宋体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05EE37">
      <w:pPr>
        <w:rPr>
          <w:rFonts w:ascii="宋体" w:hAnsi="宋体" w:eastAsia="宋体" w:cs="宋体"/>
          <w:b/>
          <w:bCs/>
          <w:sz w:val="18"/>
          <w:szCs w:val="18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F6558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E08E5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E08E5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3B6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D7957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D7957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MjA0ZWRkYmE2ODBkYTRjZjNhNDcwMDQwZjU5YmIifQ=="/>
  </w:docVars>
  <w:rsids>
    <w:rsidRoot w:val="217E6F90"/>
    <w:rsid w:val="000106A7"/>
    <w:rsid w:val="00066CB1"/>
    <w:rsid w:val="00066F1A"/>
    <w:rsid w:val="000A5F90"/>
    <w:rsid w:val="000C1E2E"/>
    <w:rsid w:val="000C246C"/>
    <w:rsid w:val="00121EDF"/>
    <w:rsid w:val="00135CCA"/>
    <w:rsid w:val="00136841"/>
    <w:rsid w:val="00153AAC"/>
    <w:rsid w:val="00161CD0"/>
    <w:rsid w:val="00187321"/>
    <w:rsid w:val="001919C2"/>
    <w:rsid w:val="0019256E"/>
    <w:rsid w:val="001C00A3"/>
    <w:rsid w:val="0028699F"/>
    <w:rsid w:val="00296905"/>
    <w:rsid w:val="002B7E35"/>
    <w:rsid w:val="002D40EC"/>
    <w:rsid w:val="00301BF9"/>
    <w:rsid w:val="00315B54"/>
    <w:rsid w:val="003278AE"/>
    <w:rsid w:val="00366C8B"/>
    <w:rsid w:val="003A15A4"/>
    <w:rsid w:val="003B3E41"/>
    <w:rsid w:val="003D38B2"/>
    <w:rsid w:val="003D7BF7"/>
    <w:rsid w:val="003E2553"/>
    <w:rsid w:val="003E6AB4"/>
    <w:rsid w:val="003F361A"/>
    <w:rsid w:val="00424888"/>
    <w:rsid w:val="004420BB"/>
    <w:rsid w:val="00452EB6"/>
    <w:rsid w:val="00460806"/>
    <w:rsid w:val="00492875"/>
    <w:rsid w:val="004B50EE"/>
    <w:rsid w:val="004D1AFB"/>
    <w:rsid w:val="005247D0"/>
    <w:rsid w:val="00525921"/>
    <w:rsid w:val="00550B44"/>
    <w:rsid w:val="00557A51"/>
    <w:rsid w:val="00566889"/>
    <w:rsid w:val="00570E3D"/>
    <w:rsid w:val="00597913"/>
    <w:rsid w:val="005A42B1"/>
    <w:rsid w:val="005E1B82"/>
    <w:rsid w:val="005F7BFB"/>
    <w:rsid w:val="00614EE4"/>
    <w:rsid w:val="006165AB"/>
    <w:rsid w:val="006277CE"/>
    <w:rsid w:val="006572DD"/>
    <w:rsid w:val="00676D96"/>
    <w:rsid w:val="00682484"/>
    <w:rsid w:val="006A4A62"/>
    <w:rsid w:val="006D01AE"/>
    <w:rsid w:val="007019B8"/>
    <w:rsid w:val="007164AA"/>
    <w:rsid w:val="0076695E"/>
    <w:rsid w:val="0077139C"/>
    <w:rsid w:val="007926DD"/>
    <w:rsid w:val="007E313F"/>
    <w:rsid w:val="00800C5D"/>
    <w:rsid w:val="00800E07"/>
    <w:rsid w:val="008128E7"/>
    <w:rsid w:val="008448C7"/>
    <w:rsid w:val="008620E7"/>
    <w:rsid w:val="008707FD"/>
    <w:rsid w:val="008870DE"/>
    <w:rsid w:val="008C6756"/>
    <w:rsid w:val="008F6C52"/>
    <w:rsid w:val="009013BD"/>
    <w:rsid w:val="00907725"/>
    <w:rsid w:val="00922115"/>
    <w:rsid w:val="0095254D"/>
    <w:rsid w:val="00960FD9"/>
    <w:rsid w:val="00970E32"/>
    <w:rsid w:val="009A1D8E"/>
    <w:rsid w:val="009E467B"/>
    <w:rsid w:val="00A008EA"/>
    <w:rsid w:val="00A0471F"/>
    <w:rsid w:val="00AC6A68"/>
    <w:rsid w:val="00AC6D37"/>
    <w:rsid w:val="00B31902"/>
    <w:rsid w:val="00B576B4"/>
    <w:rsid w:val="00B92D28"/>
    <w:rsid w:val="00B94902"/>
    <w:rsid w:val="00BA6068"/>
    <w:rsid w:val="00BB3E3C"/>
    <w:rsid w:val="00BB5509"/>
    <w:rsid w:val="00BC1479"/>
    <w:rsid w:val="00BF343A"/>
    <w:rsid w:val="00C436A6"/>
    <w:rsid w:val="00C7212A"/>
    <w:rsid w:val="00C96DEB"/>
    <w:rsid w:val="00CA4429"/>
    <w:rsid w:val="00CC637B"/>
    <w:rsid w:val="00CE0C40"/>
    <w:rsid w:val="00D00487"/>
    <w:rsid w:val="00D07754"/>
    <w:rsid w:val="00D239FF"/>
    <w:rsid w:val="00D44D17"/>
    <w:rsid w:val="00D46FED"/>
    <w:rsid w:val="00D96509"/>
    <w:rsid w:val="00DB550A"/>
    <w:rsid w:val="00DB782B"/>
    <w:rsid w:val="00E0188C"/>
    <w:rsid w:val="00E07940"/>
    <w:rsid w:val="00E2686A"/>
    <w:rsid w:val="00E43D5C"/>
    <w:rsid w:val="00E84574"/>
    <w:rsid w:val="00EA723C"/>
    <w:rsid w:val="00EC5DE6"/>
    <w:rsid w:val="00EE65F3"/>
    <w:rsid w:val="00F45E30"/>
    <w:rsid w:val="00F57E48"/>
    <w:rsid w:val="00F7492E"/>
    <w:rsid w:val="00FC3343"/>
    <w:rsid w:val="012267A9"/>
    <w:rsid w:val="054A2311"/>
    <w:rsid w:val="05B55E97"/>
    <w:rsid w:val="084B203D"/>
    <w:rsid w:val="088A61B1"/>
    <w:rsid w:val="0A48676E"/>
    <w:rsid w:val="0B754EF6"/>
    <w:rsid w:val="0C601B59"/>
    <w:rsid w:val="0C7D3060"/>
    <w:rsid w:val="0E9208B3"/>
    <w:rsid w:val="118C2F9A"/>
    <w:rsid w:val="12FD4BA3"/>
    <w:rsid w:val="13D217A2"/>
    <w:rsid w:val="16377978"/>
    <w:rsid w:val="165F33A0"/>
    <w:rsid w:val="17626AF1"/>
    <w:rsid w:val="1910380C"/>
    <w:rsid w:val="19EA6AAF"/>
    <w:rsid w:val="1A6E5932"/>
    <w:rsid w:val="1AA41354"/>
    <w:rsid w:val="1BDC2495"/>
    <w:rsid w:val="1D0A053F"/>
    <w:rsid w:val="1D9E208B"/>
    <w:rsid w:val="1E015991"/>
    <w:rsid w:val="1E0C2AF1"/>
    <w:rsid w:val="1E1C049A"/>
    <w:rsid w:val="1F294BFE"/>
    <w:rsid w:val="20410FBC"/>
    <w:rsid w:val="204D5FEA"/>
    <w:rsid w:val="217E6F90"/>
    <w:rsid w:val="22277108"/>
    <w:rsid w:val="229972C4"/>
    <w:rsid w:val="23916546"/>
    <w:rsid w:val="23B15EB8"/>
    <w:rsid w:val="2733335D"/>
    <w:rsid w:val="278D4BDA"/>
    <w:rsid w:val="28902900"/>
    <w:rsid w:val="289E5635"/>
    <w:rsid w:val="29F66FE5"/>
    <w:rsid w:val="2C3347D2"/>
    <w:rsid w:val="2D0E3367"/>
    <w:rsid w:val="2D6B4D60"/>
    <w:rsid w:val="301E3C7A"/>
    <w:rsid w:val="30544CD1"/>
    <w:rsid w:val="31E33C70"/>
    <w:rsid w:val="362D163F"/>
    <w:rsid w:val="39180AEB"/>
    <w:rsid w:val="3A1B607A"/>
    <w:rsid w:val="3A1C70CB"/>
    <w:rsid w:val="3B1D3716"/>
    <w:rsid w:val="3B6F24E4"/>
    <w:rsid w:val="3D347EBE"/>
    <w:rsid w:val="3DEB7D5D"/>
    <w:rsid w:val="3E015FF2"/>
    <w:rsid w:val="3E1E3CFA"/>
    <w:rsid w:val="3F890349"/>
    <w:rsid w:val="432804C5"/>
    <w:rsid w:val="43844A6F"/>
    <w:rsid w:val="43900A2C"/>
    <w:rsid w:val="44533C54"/>
    <w:rsid w:val="45251780"/>
    <w:rsid w:val="4699535D"/>
    <w:rsid w:val="47DE1429"/>
    <w:rsid w:val="4970227E"/>
    <w:rsid w:val="4D072EF9"/>
    <w:rsid w:val="4D4D76A6"/>
    <w:rsid w:val="508B55FD"/>
    <w:rsid w:val="5116195C"/>
    <w:rsid w:val="51B20209"/>
    <w:rsid w:val="52224331"/>
    <w:rsid w:val="544A2FED"/>
    <w:rsid w:val="59582992"/>
    <w:rsid w:val="5D150E53"/>
    <w:rsid w:val="5F662A65"/>
    <w:rsid w:val="60846716"/>
    <w:rsid w:val="615D0EE2"/>
    <w:rsid w:val="621F2BE4"/>
    <w:rsid w:val="631008F8"/>
    <w:rsid w:val="631D7B3B"/>
    <w:rsid w:val="64CE2822"/>
    <w:rsid w:val="64E51A25"/>
    <w:rsid w:val="653F519D"/>
    <w:rsid w:val="68222643"/>
    <w:rsid w:val="69F711A9"/>
    <w:rsid w:val="6B810CE3"/>
    <w:rsid w:val="6C9C4FB4"/>
    <w:rsid w:val="6CC6363C"/>
    <w:rsid w:val="704876EA"/>
    <w:rsid w:val="7293100B"/>
    <w:rsid w:val="73FD5EDE"/>
    <w:rsid w:val="75ED4AD2"/>
    <w:rsid w:val="76371B65"/>
    <w:rsid w:val="77814BC8"/>
    <w:rsid w:val="779E338A"/>
    <w:rsid w:val="781111D1"/>
    <w:rsid w:val="78B10778"/>
    <w:rsid w:val="78F973D9"/>
    <w:rsid w:val="7AB456D0"/>
    <w:rsid w:val="7ACC3C57"/>
    <w:rsid w:val="7CF57139"/>
    <w:rsid w:val="7E80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Table Paragraph"/>
    <w:basedOn w:val="1"/>
    <w:autoRedefine/>
    <w:qFormat/>
    <w:uiPriority w:val="1"/>
    <w:rPr>
      <w:rFonts w:ascii="仿宋" w:hAnsi="仿宋" w:eastAsia="仿宋" w:cs="仿宋"/>
      <w:szCs w:val="22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876924-BD40-469E-BCFA-DF92726950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2210</Words>
  <Characters>2259</Characters>
  <Lines>233</Lines>
  <Paragraphs>231</Paragraphs>
  <TotalTime>2078</TotalTime>
  <ScaleCrop>false</ScaleCrop>
  <LinksUpToDate>false</LinksUpToDate>
  <CharactersWithSpaces>2948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2022-06-02T02:33:00Z</dcterms:created>
  <dc:creator>Annie</dc:creator>
  <cp:lastModifiedBy>WPS_1467602583</cp:lastModifiedBy>
  <cp:lastPrinted>2024-11-26T08:01:00Z</cp:lastPrinted>
  <dcterms:modified xsi:type="dcterms:W3CDTF">2025-10-23T02:58:16Z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218F1DA6BD004BC2B8B573F599A1464D_13</vt:lpwstr>
  </property>
  <property fmtid="{D5CDD505-2E9C-101B-9397-08002B2CF9AE}" pid="4" name="KSOTemplateDocerSaveRecord">
    <vt:lpwstr>eyJoZGlkIjoiOTYxODQ2MjYyYzFkZmUzNTczNmIyMTcxZWFiYjM5MmUiLCJ1c2VySWQiOiIyMjczMzI1NzcifQ==</vt:lpwstr>
  </property>
</Properties>
</file>