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9F" w:rsidRPr="006A1A9F" w:rsidRDefault="006A1A9F" w:rsidP="006A1A9F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6A1A9F">
        <w:rPr>
          <w:rFonts w:ascii="inherit" w:eastAsia="黑体" w:hAnsi="inherit" w:cs="宋体"/>
          <w:color w:val="C09853"/>
          <w:kern w:val="0"/>
          <w:sz w:val="26"/>
          <w:szCs w:val="26"/>
        </w:rPr>
        <w:t>褚敏在全国建筑类高职院校书记、院长论坛上分享我校</w:t>
      </w:r>
      <w:proofErr w:type="gramStart"/>
      <w:r w:rsidRPr="006A1A9F">
        <w:rPr>
          <w:rFonts w:ascii="inherit" w:eastAsia="黑体" w:hAnsi="inherit" w:cs="宋体"/>
          <w:color w:val="C09853"/>
          <w:kern w:val="0"/>
          <w:sz w:val="26"/>
          <w:szCs w:val="26"/>
        </w:rPr>
        <w:t>课程思政建设</w:t>
      </w:r>
      <w:proofErr w:type="gramEnd"/>
      <w:r w:rsidRPr="006A1A9F">
        <w:rPr>
          <w:rFonts w:ascii="inherit" w:eastAsia="黑体" w:hAnsi="inherit" w:cs="宋体"/>
          <w:color w:val="C09853"/>
          <w:kern w:val="0"/>
          <w:sz w:val="26"/>
          <w:szCs w:val="26"/>
        </w:rPr>
        <w:t>经验</w:t>
      </w:r>
    </w:p>
    <w:p w:rsidR="006A1A9F" w:rsidRPr="006A1A9F" w:rsidRDefault="006A1A9F" w:rsidP="006A1A9F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6A1A9F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  <w:t xml:space="preserve">[2018-08-22] </w:t>
      </w:r>
      <w:r w:rsidRPr="006A1A9F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6A1A9F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 xml:space="preserve">发布单位：宣传部 </w:t>
      </w:r>
      <w:r w:rsidRPr="006A1A9F">
        <w:rPr>
          <w:rFonts w:ascii="Calibri" w:eastAsia="黑体" w:hAnsi="Calibri" w:cs="Calibri"/>
          <w:color w:val="C09853"/>
          <w:kern w:val="0"/>
          <w:sz w:val="20"/>
          <w:szCs w:val="20"/>
        </w:rPr>
        <w:t>  </w:t>
      </w:r>
      <w:r w:rsidRPr="006A1A9F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t>阅读次数：7253</w:t>
      </w:r>
    </w:p>
    <w:p w:rsidR="006A1A9F" w:rsidRPr="006A1A9F" w:rsidRDefault="006A1A9F" w:rsidP="006A1A9F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A1A9F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6A1A9F" w:rsidRPr="006A1A9F" w:rsidRDefault="006A1A9F" w:rsidP="006A1A9F">
      <w:pPr>
        <w:widowControl/>
        <w:spacing w:after="150" w:line="293" w:lineRule="atLeast"/>
        <w:ind w:firstLineChars="200" w:firstLine="580"/>
        <w:jc w:val="left"/>
        <w:rPr>
          <w:rFonts w:ascii="黑体" w:eastAsia="黑体" w:hAnsi="黑体" w:cs="宋体"/>
          <w:color w:val="333333"/>
          <w:kern w:val="0"/>
          <w:sz w:val="29"/>
          <w:szCs w:val="29"/>
        </w:rPr>
      </w:pPr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8月20日至21日，第十届全国建筑类高职院校书记、院长论坛在山东济南举行，校党委书记褚敏及相关部门、二级学院负责人参会。本次论坛由中国建设教育协会主办，山东城市建设职业学院承办，主题是“融合、 转型、创新、发展”。全国各地高职院校的一百余位书记、院长以及嘉宾参加。各院校在产教融合、培养模式、办学理念、内涵发展等方面积极分享经验。</w:t>
      </w:r>
    </w:p>
    <w:p w:rsidR="006A1A9F" w:rsidRPr="006A1A9F" w:rsidRDefault="006A1A9F" w:rsidP="006A1A9F">
      <w:pPr>
        <w:widowControl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9"/>
          <w:szCs w:val="29"/>
        </w:rPr>
      </w:pPr>
      <w:r w:rsidRPr="006A1A9F">
        <w:rPr>
          <w:rFonts w:ascii="Calibri" w:eastAsia="仿宋" w:hAnsi="Calibri" w:cs="Calibri"/>
          <w:color w:val="333333"/>
          <w:kern w:val="0"/>
          <w:sz w:val="29"/>
          <w:szCs w:val="29"/>
        </w:rPr>
        <w:t>    </w:t>
      </w:r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在论坛交流中，褚敏作了《以课程思政为主抓手培养具有工匠精神的城建新军》的主题发言。他向兄弟院校领导和与会嘉宾简要介绍了学校的发展、专业布局、师资队伍建设等情况。并从三个方面分享了我校课程</w:t>
      </w:r>
      <w:proofErr w:type="gramStart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思政改革</w:t>
      </w:r>
      <w:proofErr w:type="gramEnd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的理念和做法。</w:t>
      </w:r>
    </w:p>
    <w:p w:rsidR="006A1A9F" w:rsidRPr="006A1A9F" w:rsidRDefault="006A1A9F" w:rsidP="006A1A9F">
      <w:pPr>
        <w:widowControl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9"/>
          <w:szCs w:val="29"/>
        </w:rPr>
      </w:pPr>
      <w:r w:rsidRPr="006A1A9F">
        <w:rPr>
          <w:rFonts w:ascii="Calibri" w:eastAsia="仿宋" w:hAnsi="Calibri" w:cs="Calibri"/>
          <w:color w:val="333333"/>
          <w:kern w:val="0"/>
          <w:sz w:val="29"/>
          <w:szCs w:val="29"/>
        </w:rPr>
        <w:t>  </w:t>
      </w:r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 xml:space="preserve"> </w:t>
      </w:r>
      <w:r w:rsidRPr="006A1A9F">
        <w:rPr>
          <w:rFonts w:ascii="Calibri" w:eastAsia="仿宋" w:hAnsi="Calibri" w:cs="Calibri"/>
          <w:color w:val="333333"/>
          <w:kern w:val="0"/>
          <w:sz w:val="29"/>
          <w:szCs w:val="29"/>
        </w:rPr>
        <w:t>  </w:t>
      </w:r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一是实施</w:t>
      </w:r>
      <w:proofErr w:type="gramStart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课程思政是</w:t>
      </w:r>
      <w:proofErr w:type="gramEnd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开展高校思政工作的创新做法。褚敏介绍了上海高校探索试点“课程思政”的经验，指出，“课程思政”有利于突破思想政治理论教育集中于思想政治理论课的瓶颈，缓解思想政治理论课“孤岛化”现实困境；有助于实现高校知识、技能教育与思想价值教育有效融合；有助于凝聚</w:t>
      </w:r>
      <w:proofErr w:type="gramStart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高校思政育人</w:t>
      </w:r>
      <w:proofErr w:type="gramEnd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力量，全面提升协同育人实效。</w:t>
      </w:r>
      <w:bookmarkStart w:id="0" w:name="_GoBack"/>
      <w:bookmarkEnd w:id="0"/>
    </w:p>
    <w:p w:rsidR="006A1A9F" w:rsidRPr="006A1A9F" w:rsidRDefault="006A1A9F" w:rsidP="006A1A9F">
      <w:pPr>
        <w:widowControl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9"/>
          <w:szCs w:val="29"/>
        </w:rPr>
      </w:pPr>
      <w:r w:rsidRPr="006A1A9F">
        <w:rPr>
          <w:rFonts w:ascii="Calibri" w:eastAsia="仿宋" w:hAnsi="Calibri" w:cs="Calibri"/>
          <w:color w:val="333333"/>
          <w:kern w:val="0"/>
          <w:sz w:val="29"/>
          <w:szCs w:val="29"/>
        </w:rPr>
        <w:lastRenderedPageBreak/>
        <w:t>     </w:t>
      </w:r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二是城建类高职学校推进</w:t>
      </w:r>
      <w:proofErr w:type="gramStart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课程思政的</w:t>
      </w:r>
      <w:proofErr w:type="gramEnd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目标任务。褚敏认为，我国城市发展已经进入新的时期，城市建设规模不断扩大，城市发展迎来智能化、绿色化等新的趋势都对城市建设、管理、服务人才的规模和规格以及技术技能型人才能力提出了新的要求，而目前我国高技术人才存在结构问题突出、人才断档等问题。他结合高职院校学生世界观、人生观、价值观尚未成形，情感心理尚不成熟，学习缺乏冲劲、干劲等现实特点提出，上海城建职业学院构建“课程思政”体系的总体思路为加强课程</w:t>
      </w:r>
      <w:proofErr w:type="gramStart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思政教育</w:t>
      </w:r>
      <w:proofErr w:type="gramEnd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教学顶层设计、</w:t>
      </w:r>
      <w:proofErr w:type="gramStart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深化思政课程</w:t>
      </w:r>
      <w:proofErr w:type="gramEnd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教学模式改革、打造《中国城事》特色课程、强化综合素养课程建设、推进课程</w:t>
      </w:r>
      <w:proofErr w:type="gramStart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思政全</w:t>
      </w:r>
      <w:proofErr w:type="gramEnd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覆盖。</w:t>
      </w:r>
    </w:p>
    <w:p w:rsidR="006A1A9F" w:rsidRPr="006A1A9F" w:rsidRDefault="006A1A9F" w:rsidP="006A1A9F">
      <w:pPr>
        <w:widowControl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9"/>
          <w:szCs w:val="29"/>
        </w:rPr>
      </w:pPr>
      <w:r w:rsidRPr="006A1A9F">
        <w:rPr>
          <w:rFonts w:ascii="Calibri" w:eastAsia="仿宋" w:hAnsi="Calibri" w:cs="Calibri"/>
          <w:color w:val="333333"/>
          <w:kern w:val="0"/>
          <w:sz w:val="29"/>
          <w:szCs w:val="29"/>
        </w:rPr>
        <w:t>     </w:t>
      </w:r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三是</w:t>
      </w:r>
      <w:proofErr w:type="gramStart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课程思政难点</w:t>
      </w:r>
      <w:proofErr w:type="gramEnd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及其对策。褚敏提出，专业课程突出的是知识和技能的传授，如何挖掘专业课程中的思想政治教育资源，实现专业课程的“价值引领”和隐性教育的课程目标，进而推动“课程思政”建设是</w:t>
      </w:r>
      <w:proofErr w:type="gramStart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课程思政的</w:t>
      </w:r>
      <w:proofErr w:type="gramEnd"/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难点。他认为，破解这一难点可从结构式设计、多学科合作、个体化示范、社会性联想四个方面进行。</w:t>
      </w:r>
    </w:p>
    <w:p w:rsidR="006A1A9F" w:rsidRPr="006A1A9F" w:rsidRDefault="006A1A9F" w:rsidP="006A1A9F">
      <w:pPr>
        <w:widowControl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9"/>
          <w:szCs w:val="29"/>
        </w:rPr>
      </w:pPr>
      <w:r w:rsidRPr="006A1A9F">
        <w:rPr>
          <w:rFonts w:ascii="Calibri" w:eastAsia="仿宋" w:hAnsi="Calibri" w:cs="Calibri"/>
          <w:color w:val="333333"/>
          <w:kern w:val="0"/>
          <w:sz w:val="29"/>
          <w:szCs w:val="29"/>
        </w:rPr>
        <w:t>    </w:t>
      </w:r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论坛结束后，褚敏一行还参观了山东城建职业学院“被动式超低能耗绿色节能建筑项目”“中国古建筑构件收藏馆”“广厦文化艺术研究中心”“校史馆”“大学生安全教育馆”“创艺工坊”等区域。</w:t>
      </w:r>
    </w:p>
    <w:p w:rsidR="006A1A9F" w:rsidRPr="006A1A9F" w:rsidRDefault="006A1A9F" w:rsidP="006A1A9F">
      <w:pPr>
        <w:widowControl/>
        <w:spacing w:after="150" w:line="293" w:lineRule="atLeast"/>
        <w:jc w:val="left"/>
        <w:rPr>
          <w:rFonts w:ascii="黑体" w:eastAsia="黑体" w:hAnsi="黑体" w:cs="宋体" w:hint="eastAsia"/>
          <w:color w:val="333333"/>
          <w:kern w:val="0"/>
          <w:sz w:val="29"/>
          <w:szCs w:val="29"/>
        </w:rPr>
      </w:pPr>
      <w:r w:rsidRPr="006A1A9F">
        <w:rPr>
          <w:rFonts w:ascii="Calibri" w:eastAsia="仿宋" w:hAnsi="Calibri" w:cs="Calibri"/>
          <w:color w:val="333333"/>
          <w:kern w:val="0"/>
          <w:sz w:val="29"/>
          <w:szCs w:val="29"/>
        </w:rPr>
        <w:lastRenderedPageBreak/>
        <w:t>    </w:t>
      </w:r>
      <w:r w:rsidRPr="006A1A9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本次论坛把理论研究和院校实践紧密结合，既有鲜明的学术色彩，又有较高的推广价值，对我校今后工作具有较强的借鉴意义。（办公室供稿）</w:t>
      </w:r>
    </w:p>
    <w:p w:rsidR="006A1A9F" w:rsidRPr="006A1A9F" w:rsidRDefault="006A1A9F" w:rsidP="006A1A9F">
      <w:pPr>
        <w:widowControl/>
        <w:spacing w:after="15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</w:p>
    <w:p w:rsidR="006A1A9F" w:rsidRPr="006A1A9F" w:rsidRDefault="006A1A9F" w:rsidP="006A1A9F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6A1A9F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5219700" cy="3934349"/>
            <wp:effectExtent l="0" t="0" r="0" b="9525"/>
            <wp:docPr id="3" name="图片 3" descr="http://www.succ.edu.cn/ueditor/php/upload/image/20180822/153491695080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cc.edu.cn/ueditor/php/upload/image/20180822/15349169508028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25" cy="394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9F" w:rsidRPr="006A1A9F" w:rsidRDefault="006A1A9F" w:rsidP="006A1A9F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6A1A9F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lastRenderedPageBreak/>
        <w:drawing>
          <wp:inline distT="0" distB="0" distL="0" distR="0">
            <wp:extent cx="5162550" cy="3871913"/>
            <wp:effectExtent l="0" t="0" r="0" b="0"/>
            <wp:docPr id="2" name="图片 2" descr="http://www.succ.edu.cn/ueditor/php/upload/image/20180822/153491695012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cc.edu.cn/ueditor/php/upload/image/20180822/15349169501252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249" cy="387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9F" w:rsidRPr="006A1A9F" w:rsidRDefault="006A1A9F" w:rsidP="006A1A9F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6A1A9F"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5153025" cy="3864769"/>
            <wp:effectExtent l="0" t="0" r="0" b="2540"/>
            <wp:docPr id="1" name="图片 1" descr="http://www.succ.edu.cn/ueditor/php/upload/image/20180822/153491695023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cc.edu.cn/ueditor/php/upload/image/20180822/15349169502330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801" cy="388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37" w:rsidRDefault="00ED3D37"/>
    <w:sectPr w:rsidR="00ED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9F"/>
    <w:rsid w:val="006A1A9F"/>
    <w:rsid w:val="00E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0E4C"/>
  <w15:chartTrackingRefBased/>
  <w15:docId w15:val="{3F781164-EAC5-490F-86F5-09CFA49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6A1A9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6A1A9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6A1A9F"/>
  </w:style>
  <w:style w:type="paragraph" w:styleId="a3">
    <w:name w:val="Normal (Web)"/>
    <w:basedOn w:val="a"/>
    <w:uiPriority w:val="99"/>
    <w:semiHidden/>
    <w:unhideWhenUsed/>
    <w:rsid w:val="006A1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06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554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2018-12-10T02:12:00Z</dcterms:created>
  <dcterms:modified xsi:type="dcterms:W3CDTF">2018-12-10T02:14:00Z</dcterms:modified>
</cp:coreProperties>
</file>