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E5D" w:rsidRDefault="00BF5B7F">
      <w:pPr>
        <w:widowControl/>
        <w:spacing w:line="750" w:lineRule="atLeast"/>
        <w:jc w:val="center"/>
        <w:textAlignment w:val="center"/>
        <w:rPr>
          <w:rFonts w:ascii="微软雅黑" w:eastAsia="微软雅黑" w:hAnsi="微软雅黑" w:cs="宋体"/>
          <w:b/>
          <w:bCs/>
          <w:color w:val="2A2A2A"/>
          <w:kern w:val="0"/>
          <w:sz w:val="30"/>
          <w:szCs w:val="30"/>
        </w:rPr>
      </w:pPr>
      <w:r>
        <w:rPr>
          <w:rFonts w:ascii="微软雅黑" w:eastAsia="微软雅黑" w:hAnsi="微软雅黑" w:cs="宋体" w:hint="eastAsia"/>
          <w:b/>
          <w:bCs/>
          <w:color w:val="2A2A2A"/>
          <w:kern w:val="0"/>
          <w:sz w:val="30"/>
          <w:szCs w:val="30"/>
        </w:rPr>
        <w:t>上海城建职业</w:t>
      </w:r>
      <w:r>
        <w:rPr>
          <w:rFonts w:ascii="微软雅黑" w:eastAsia="微软雅黑" w:hAnsi="微软雅黑" w:cs="宋体"/>
          <w:b/>
          <w:bCs/>
          <w:color w:val="2A2A2A"/>
          <w:kern w:val="0"/>
          <w:sz w:val="30"/>
          <w:szCs w:val="30"/>
        </w:rPr>
        <w:t>学院</w:t>
      </w:r>
      <w:r>
        <w:rPr>
          <w:rFonts w:ascii="微软雅黑" w:eastAsia="微软雅黑" w:hAnsi="微软雅黑" w:cs="宋体" w:hint="eastAsia"/>
          <w:b/>
          <w:bCs/>
          <w:color w:val="2A2A2A"/>
          <w:kern w:val="0"/>
          <w:sz w:val="30"/>
          <w:szCs w:val="30"/>
        </w:rPr>
        <w:t>票据管理办法</w:t>
      </w:r>
    </w:p>
    <w:p w:rsidR="005C7E5D" w:rsidRDefault="00BF5B7F">
      <w:pPr>
        <w:widowControl/>
        <w:spacing w:before="100" w:beforeAutospacing="1" w:after="100" w:afterAutospacing="1" w:line="360" w:lineRule="atLeast"/>
        <w:ind w:hanging="900"/>
        <w:jc w:val="center"/>
        <w:rPr>
          <w:rFonts w:ascii="宋体" w:eastAsia="宋体" w:hAnsi="宋体" w:cs="宋体"/>
          <w:color w:val="2A2A2A"/>
          <w:kern w:val="0"/>
          <w:sz w:val="24"/>
          <w:szCs w:val="24"/>
        </w:rPr>
      </w:pPr>
      <w:r>
        <w:rPr>
          <w:rFonts w:ascii="宋体" w:eastAsia="宋体" w:hAnsi="宋体" w:cs="宋体" w:hint="eastAsia"/>
          <w:b/>
          <w:bCs/>
          <w:color w:val="2A2A2A"/>
          <w:kern w:val="0"/>
          <w:sz w:val="24"/>
          <w:szCs w:val="24"/>
        </w:rPr>
        <w:t>第一章 总 则</w:t>
      </w:r>
    </w:p>
    <w:p w:rsidR="005C7E5D" w:rsidRDefault="00BF5B7F">
      <w:pPr>
        <w:widowControl/>
        <w:spacing w:before="100" w:beforeAutospacing="1" w:after="100" w:afterAutospacing="1" w:line="360" w:lineRule="atLeas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第一条 为加强学校票据管理，规范票据的申领、使用、保管及核销，根据财政票据管理办法（财政部令第70号）、《关于贯彻执行&lt;财政票据管理办法&gt;的通知》（沪财库[2013]9号）及其他相关规章制度，结合学校实际情况，制定本办法。</w:t>
      </w:r>
    </w:p>
    <w:p w:rsidR="005C7E5D" w:rsidRDefault="00BF5B7F">
      <w:pPr>
        <w:widowControl/>
        <w:spacing w:before="100" w:beforeAutospacing="1" w:after="100" w:afterAutospacing="1" w:line="360" w:lineRule="atLeast"/>
        <w:ind w:hanging="900"/>
        <w:jc w:val="center"/>
        <w:rPr>
          <w:rFonts w:ascii="宋体" w:eastAsia="宋体" w:hAnsi="宋体" w:cs="宋体"/>
          <w:color w:val="2A2A2A"/>
          <w:kern w:val="0"/>
          <w:sz w:val="24"/>
          <w:szCs w:val="24"/>
        </w:rPr>
      </w:pPr>
      <w:r>
        <w:rPr>
          <w:rFonts w:ascii="宋体" w:eastAsia="宋体" w:hAnsi="宋体" w:cs="宋体" w:hint="eastAsia"/>
          <w:b/>
          <w:bCs/>
          <w:color w:val="2A2A2A"/>
          <w:kern w:val="0"/>
          <w:sz w:val="24"/>
          <w:szCs w:val="24"/>
        </w:rPr>
        <w:t>第二章票据的管理部门</w:t>
      </w:r>
    </w:p>
    <w:p w:rsidR="005C7E5D" w:rsidRDefault="00BF5B7F">
      <w:pPr>
        <w:widowControl/>
        <w:spacing w:before="100" w:beforeAutospacing="1" w:after="100" w:afterAutospacing="1" w:line="360" w:lineRule="atLeas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第二条 学校财务处负责全校票据的管理。学校相关部门应严格遵守国家和学校有关票据管理的规定，积极协助财务处做好票据管理工作。</w:t>
      </w:r>
    </w:p>
    <w:p w:rsidR="005C7E5D" w:rsidRDefault="00BF5B7F">
      <w:pPr>
        <w:widowControl/>
        <w:spacing w:before="100" w:beforeAutospacing="1" w:after="100" w:afterAutospacing="1" w:line="360" w:lineRule="atLeast"/>
        <w:ind w:hanging="900"/>
        <w:jc w:val="center"/>
        <w:rPr>
          <w:rFonts w:ascii="宋体" w:eastAsia="宋体" w:hAnsi="宋体" w:cs="宋体"/>
          <w:color w:val="2A2A2A"/>
          <w:kern w:val="0"/>
          <w:sz w:val="24"/>
          <w:szCs w:val="24"/>
        </w:rPr>
      </w:pPr>
      <w:r>
        <w:rPr>
          <w:rFonts w:ascii="宋体" w:eastAsia="宋体" w:hAnsi="宋体" w:cs="宋体" w:hint="eastAsia"/>
          <w:b/>
          <w:bCs/>
          <w:color w:val="2A2A2A"/>
          <w:kern w:val="0"/>
          <w:sz w:val="24"/>
          <w:szCs w:val="24"/>
        </w:rPr>
        <w:t>第三章 票据的种类</w:t>
      </w:r>
    </w:p>
    <w:p w:rsidR="005C7E5D" w:rsidRDefault="00BF5B7F">
      <w:pPr>
        <w:widowControl/>
        <w:spacing w:before="100" w:beforeAutospacing="1" w:after="100" w:afterAutospacing="1" w:line="360" w:lineRule="atLeas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第三条 学校使用的票据种类主要有财政票据、税务票据两种。</w:t>
      </w:r>
    </w:p>
    <w:p w:rsidR="005C7E5D" w:rsidRDefault="00BF5B7F">
      <w:pPr>
        <w:widowControl/>
        <w:spacing w:before="100" w:beforeAutospacing="1" w:after="100" w:afterAutospacing="1" w:line="360" w:lineRule="atLeas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财政票据根据收费项目的不同，又分为“上海市高等教育学杂费专用收据”和“上海市行政事业单位资金往来结算票据”。</w:t>
      </w:r>
    </w:p>
    <w:p w:rsidR="005C7E5D" w:rsidRDefault="00BF5B7F">
      <w:pPr>
        <w:widowControl/>
        <w:spacing w:before="100" w:beforeAutospacing="1" w:after="100" w:afterAutospacing="1" w:line="360" w:lineRule="atLeas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税务票据我校目前只有“上海增值税普通发票”，使用范围限于在国家税务局登记的项目。</w:t>
      </w:r>
    </w:p>
    <w:p w:rsidR="005C7E5D" w:rsidRDefault="00BF5B7F">
      <w:pPr>
        <w:widowControl/>
        <w:spacing w:before="100" w:beforeAutospacing="1" w:after="100" w:afterAutospacing="1" w:line="360" w:lineRule="atLeas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第四条 在</w:t>
      </w:r>
      <w:r>
        <w:rPr>
          <w:rFonts w:ascii="宋体" w:eastAsia="宋体" w:hAnsi="宋体" w:cs="宋体"/>
          <w:color w:val="2A2A2A"/>
          <w:kern w:val="0"/>
          <w:sz w:val="24"/>
          <w:szCs w:val="24"/>
        </w:rPr>
        <w:t>报销过程中涉及外来的财政票据、税务票据</w:t>
      </w:r>
      <w:r>
        <w:rPr>
          <w:rFonts w:ascii="宋体" w:eastAsia="宋体" w:hAnsi="宋体" w:cs="宋体" w:hint="eastAsia"/>
          <w:color w:val="2A2A2A"/>
          <w:kern w:val="0"/>
          <w:sz w:val="24"/>
          <w:szCs w:val="24"/>
        </w:rPr>
        <w:t>等</w:t>
      </w:r>
      <w:r>
        <w:rPr>
          <w:rFonts w:ascii="宋体" w:eastAsia="宋体" w:hAnsi="宋体" w:cs="宋体"/>
          <w:color w:val="2A2A2A"/>
          <w:kern w:val="0"/>
          <w:sz w:val="24"/>
          <w:szCs w:val="24"/>
        </w:rPr>
        <w:t>。</w:t>
      </w:r>
    </w:p>
    <w:p w:rsidR="005C7E5D" w:rsidRDefault="00BF5B7F">
      <w:pPr>
        <w:widowControl/>
        <w:spacing w:before="100" w:beforeAutospacing="1" w:after="100" w:afterAutospacing="1" w:line="360" w:lineRule="atLeast"/>
        <w:ind w:hanging="900"/>
        <w:jc w:val="center"/>
        <w:rPr>
          <w:rFonts w:ascii="宋体" w:eastAsia="宋体" w:hAnsi="宋体" w:cs="宋体"/>
          <w:color w:val="2A2A2A"/>
          <w:kern w:val="0"/>
          <w:sz w:val="24"/>
          <w:szCs w:val="24"/>
        </w:rPr>
      </w:pPr>
      <w:r>
        <w:rPr>
          <w:rFonts w:ascii="宋体" w:eastAsia="宋体" w:hAnsi="宋体" w:cs="宋体" w:hint="eastAsia"/>
          <w:b/>
          <w:bCs/>
          <w:color w:val="2A2A2A"/>
          <w:kern w:val="0"/>
          <w:sz w:val="24"/>
          <w:szCs w:val="24"/>
        </w:rPr>
        <w:t>第四章 票据的管理</w:t>
      </w:r>
    </w:p>
    <w:p w:rsidR="005C7E5D" w:rsidRDefault="00BF5B7F">
      <w:pPr>
        <w:widowControl/>
        <w:spacing w:before="100" w:beforeAutospacing="1" w:after="100" w:afterAutospacing="1" w:line="360" w:lineRule="atLeas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第五条</w:t>
      </w:r>
      <w:r>
        <w:rPr>
          <w:rFonts w:ascii="宋体" w:eastAsia="宋体" w:hAnsi="宋体" w:cs="宋体" w:hint="eastAsia"/>
          <w:color w:val="2A2A2A"/>
          <w:kern w:val="0"/>
          <w:sz w:val="24"/>
          <w:szCs w:val="24"/>
        </w:rPr>
        <w:tab/>
        <w:t>学校票据实行“统一管理，专人负责”的管理体制。</w:t>
      </w:r>
    </w:p>
    <w:p w:rsidR="005C7E5D" w:rsidRDefault="00BF5B7F">
      <w:pPr>
        <w:widowControl/>
        <w:spacing w:before="100" w:beforeAutospacing="1" w:after="100" w:afterAutospacing="1" w:line="360" w:lineRule="atLeas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第六条</w:t>
      </w:r>
      <w:r>
        <w:rPr>
          <w:rFonts w:ascii="宋体" w:eastAsia="宋体" w:hAnsi="宋体" w:cs="宋体" w:hint="eastAsia"/>
          <w:color w:val="2A2A2A"/>
          <w:kern w:val="0"/>
          <w:sz w:val="24"/>
          <w:szCs w:val="24"/>
        </w:rPr>
        <w:tab/>
        <w:t>财务处是学校各种票据的统一管理部门，其他任何部门或个人不得擅自购买、自制、印刷票据。</w:t>
      </w:r>
    </w:p>
    <w:p w:rsidR="005C7E5D" w:rsidRDefault="00BF5B7F">
      <w:pPr>
        <w:widowControl/>
        <w:spacing w:before="100" w:beforeAutospacing="1" w:after="100" w:afterAutospacing="1" w:line="360" w:lineRule="atLeas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第七条</w:t>
      </w:r>
      <w:r>
        <w:rPr>
          <w:rFonts w:ascii="宋体" w:eastAsia="宋体" w:hAnsi="宋体" w:cs="宋体" w:hint="eastAsia"/>
          <w:color w:val="2A2A2A"/>
          <w:kern w:val="0"/>
          <w:sz w:val="24"/>
          <w:szCs w:val="24"/>
        </w:rPr>
        <w:tab/>
        <w:t>财务处应指定专人负责票据的管理工作，办理票据的购买、保管、登记、签发、核销和年检等工作，以确保票据的合法使用。</w:t>
      </w:r>
    </w:p>
    <w:p w:rsidR="005C7E5D" w:rsidRDefault="00BF5B7F">
      <w:pPr>
        <w:widowControl/>
        <w:spacing w:before="100" w:beforeAutospacing="1" w:after="100" w:afterAutospacing="1" w:line="360" w:lineRule="atLeas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第八条</w:t>
      </w:r>
      <w:r>
        <w:rPr>
          <w:rFonts w:ascii="宋体" w:eastAsia="宋体" w:hAnsi="宋体" w:cs="宋体" w:hint="eastAsia"/>
          <w:color w:val="2A2A2A"/>
          <w:kern w:val="0"/>
          <w:sz w:val="24"/>
          <w:szCs w:val="24"/>
        </w:rPr>
        <w:tab/>
        <w:t>校内相关部门应指定专人负责票据的领取、使用和保管，人员发生变化时应及时办理移交手续，同时报财务处备案。</w:t>
      </w:r>
    </w:p>
    <w:p w:rsidR="005C7E5D" w:rsidRDefault="00BF5B7F">
      <w:pPr>
        <w:widowControl/>
        <w:spacing w:before="100" w:beforeAutospacing="1" w:after="100" w:afterAutospacing="1" w:line="360" w:lineRule="atLeast"/>
        <w:ind w:hanging="900"/>
        <w:jc w:val="center"/>
        <w:rPr>
          <w:rFonts w:ascii="宋体" w:eastAsia="宋体" w:hAnsi="宋体" w:cs="宋体"/>
          <w:color w:val="2A2A2A"/>
          <w:kern w:val="0"/>
          <w:sz w:val="24"/>
          <w:szCs w:val="24"/>
        </w:rPr>
      </w:pPr>
      <w:r>
        <w:rPr>
          <w:rFonts w:ascii="宋体" w:eastAsia="宋体" w:hAnsi="宋体" w:cs="宋体" w:hint="eastAsia"/>
          <w:b/>
          <w:bCs/>
          <w:color w:val="2A2A2A"/>
          <w:kern w:val="0"/>
          <w:sz w:val="24"/>
          <w:szCs w:val="24"/>
        </w:rPr>
        <w:t>第</w:t>
      </w:r>
      <w:r w:rsidR="00AA7CB6">
        <w:rPr>
          <w:rFonts w:ascii="宋体" w:eastAsia="宋体" w:hAnsi="宋体" w:cs="宋体" w:hint="eastAsia"/>
          <w:b/>
          <w:bCs/>
          <w:color w:val="2A2A2A"/>
          <w:kern w:val="0"/>
          <w:sz w:val="24"/>
          <w:szCs w:val="24"/>
        </w:rPr>
        <w:t>五</w:t>
      </w:r>
      <w:r>
        <w:rPr>
          <w:rFonts w:ascii="宋体" w:eastAsia="宋体" w:hAnsi="宋体" w:cs="宋体" w:hint="eastAsia"/>
          <w:b/>
          <w:bCs/>
          <w:color w:val="2A2A2A"/>
          <w:kern w:val="0"/>
          <w:sz w:val="24"/>
          <w:szCs w:val="24"/>
        </w:rPr>
        <w:t>章 票据的使用</w:t>
      </w:r>
    </w:p>
    <w:p w:rsidR="005C7E5D" w:rsidRDefault="00BF5B7F">
      <w:pPr>
        <w:widowControl/>
        <w:spacing w:before="100" w:beforeAutospacing="1" w:after="100" w:afterAutospacing="1" w:line="360" w:lineRule="atLeas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lastRenderedPageBreak/>
        <w:t>第九条 收费票据在启用前，领用人要检查票据是否有缺页、漏号、重号等情况。一经发现，要及时向财务处收费票据管理员说明，以便明确责任。</w:t>
      </w:r>
    </w:p>
    <w:p w:rsidR="005C7E5D" w:rsidRDefault="00BF5B7F">
      <w:pPr>
        <w:widowControl/>
        <w:spacing w:before="100" w:beforeAutospacing="1" w:after="100" w:afterAutospacing="1" w:line="360" w:lineRule="atLeas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第十条 开具收费票据必须做到按编号顺序填写，内容真实完整，书写清楚，内容一致，一个编号一次复写。各部门领用的收费票据须加盖“上海城建职业</w:t>
      </w:r>
      <w:r>
        <w:rPr>
          <w:rFonts w:ascii="宋体" w:eastAsia="宋体" w:hAnsi="宋体" w:cs="宋体"/>
          <w:color w:val="2A2A2A"/>
          <w:kern w:val="0"/>
          <w:sz w:val="24"/>
          <w:szCs w:val="24"/>
        </w:rPr>
        <w:t>学院财务</w:t>
      </w:r>
      <w:r>
        <w:rPr>
          <w:rFonts w:ascii="宋体" w:eastAsia="宋体" w:hAnsi="宋体" w:cs="宋体" w:hint="eastAsia"/>
          <w:color w:val="2A2A2A"/>
          <w:kern w:val="0"/>
          <w:sz w:val="24"/>
          <w:szCs w:val="24"/>
        </w:rPr>
        <w:t>专用章”。收费票据发生填写错误，应另行填开，不得涂改、挖补、撕毁，对填错的废票不得撕毁，各联次均应加盖“作废”戳记，妥善保存，便于核销和备查。</w:t>
      </w:r>
    </w:p>
    <w:p w:rsidR="005C7E5D" w:rsidRDefault="00BF5B7F">
      <w:pPr>
        <w:widowControl/>
        <w:spacing w:before="100" w:beforeAutospacing="1" w:after="100" w:afterAutospacing="1" w:line="360" w:lineRule="atLeast"/>
        <w:ind w:firstLine="480"/>
        <w:jc w:val="left"/>
        <w:rPr>
          <w:rFonts w:ascii="宋体" w:eastAsia="宋体" w:hAnsi="宋体" w:cs="宋体"/>
          <w:color w:val="2A2A2A"/>
          <w:kern w:val="0"/>
          <w:szCs w:val="21"/>
        </w:rPr>
      </w:pPr>
      <w:r>
        <w:rPr>
          <w:rFonts w:ascii="宋体" w:eastAsia="宋体" w:hAnsi="宋体" w:cs="宋体" w:hint="eastAsia"/>
          <w:color w:val="2A2A2A"/>
          <w:kern w:val="0"/>
          <w:sz w:val="24"/>
          <w:szCs w:val="24"/>
        </w:rPr>
        <w:t>第十一条 开具收费票据后，如因各种原因发生退款，要严格按照《会计基础工作规范》的要求办理退款业务。其中，退款对象为个人的，必须收回已开出的原收费票据，并注明“作废”字样；退款对象为单位的，必须收回已开出的原收费票据或取得对方单位开具的收款收据或发票。</w:t>
      </w:r>
    </w:p>
    <w:p w:rsidR="005C7E5D" w:rsidRDefault="00BF5B7F">
      <w:pPr>
        <w:widowControl/>
        <w:spacing w:before="100" w:beforeAutospacing="1" w:after="100" w:afterAutospacing="1" w:line="360" w:lineRule="atLeas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第十二条 收费票据用完后，票据管理员必须在封面上注明收费票据起讫号、作废号、收费总金额、使用单位、经办人姓名等内容。</w:t>
      </w:r>
    </w:p>
    <w:p w:rsidR="005C7E5D" w:rsidRDefault="00BF5B7F">
      <w:pPr>
        <w:widowControl/>
        <w:spacing w:before="100" w:beforeAutospacing="1" w:after="100" w:afterAutospacing="1" w:line="360" w:lineRule="atLeast"/>
        <w:ind w:firstLine="480"/>
        <w:jc w:val="left"/>
        <w:rPr>
          <w:rFonts w:ascii="宋体" w:eastAsia="宋体" w:hAnsi="宋体" w:cs="宋体"/>
          <w:color w:val="FF0000"/>
          <w:kern w:val="0"/>
          <w:sz w:val="24"/>
          <w:szCs w:val="24"/>
        </w:rPr>
      </w:pPr>
      <w:r>
        <w:rPr>
          <w:rFonts w:ascii="宋体" w:eastAsia="宋体" w:hAnsi="宋体" w:cs="宋体" w:hint="eastAsia"/>
          <w:color w:val="2A2A2A"/>
          <w:kern w:val="0"/>
          <w:sz w:val="24"/>
          <w:szCs w:val="24"/>
        </w:rPr>
        <w:t>第十三条 财会人员必须在确认发生收款业务时才能开具收费票据，未发生收费收款业务时，原则上不得先开发票。</w:t>
      </w:r>
      <w:r>
        <w:rPr>
          <w:rFonts w:ascii="宋体" w:eastAsia="宋体" w:hAnsi="宋体" w:cs="宋体" w:hint="eastAsia"/>
          <w:color w:val="FF0000"/>
          <w:kern w:val="0"/>
          <w:sz w:val="24"/>
          <w:szCs w:val="24"/>
        </w:rPr>
        <w:t>个别特殊情况，确需预先开具收费票据的，必须经校领导批准，并办理预先开具手续，限期上交收入，进行票据核销。如果</w:t>
      </w:r>
      <w:r>
        <w:rPr>
          <w:rFonts w:ascii="宋体" w:eastAsia="宋体" w:hAnsi="宋体" w:cs="宋体"/>
          <w:color w:val="FF0000"/>
          <w:kern w:val="0"/>
          <w:sz w:val="24"/>
          <w:szCs w:val="24"/>
        </w:rPr>
        <w:t>到年末还未收到该款项，</w:t>
      </w:r>
      <w:r>
        <w:rPr>
          <w:rFonts w:ascii="宋体" w:eastAsia="宋体" w:hAnsi="宋体" w:cs="宋体" w:hint="eastAsia"/>
          <w:color w:val="FF0000"/>
          <w:kern w:val="0"/>
          <w:sz w:val="24"/>
          <w:szCs w:val="24"/>
        </w:rPr>
        <w:t>开票</w:t>
      </w:r>
      <w:r>
        <w:rPr>
          <w:rFonts w:ascii="宋体" w:eastAsia="宋体" w:hAnsi="宋体" w:cs="宋体"/>
          <w:color w:val="FF0000"/>
          <w:kern w:val="0"/>
          <w:sz w:val="24"/>
          <w:szCs w:val="24"/>
        </w:rPr>
        <w:t>人将</w:t>
      </w:r>
      <w:r>
        <w:rPr>
          <w:rFonts w:ascii="宋体" w:eastAsia="宋体" w:hAnsi="宋体" w:cs="宋体" w:hint="eastAsia"/>
          <w:color w:val="FF0000"/>
          <w:kern w:val="0"/>
          <w:sz w:val="24"/>
          <w:szCs w:val="24"/>
        </w:rPr>
        <w:t>以</w:t>
      </w:r>
      <w:r>
        <w:rPr>
          <w:rFonts w:ascii="宋体" w:eastAsia="宋体" w:hAnsi="宋体" w:cs="宋体"/>
          <w:color w:val="FF0000"/>
          <w:kern w:val="0"/>
          <w:sz w:val="24"/>
          <w:szCs w:val="24"/>
        </w:rPr>
        <w:t>个人名义上</w:t>
      </w:r>
      <w:r>
        <w:rPr>
          <w:rFonts w:ascii="宋体" w:eastAsia="宋体" w:hAnsi="宋体" w:cs="宋体" w:hint="eastAsia"/>
          <w:color w:val="FF0000"/>
          <w:kern w:val="0"/>
          <w:sz w:val="24"/>
          <w:szCs w:val="24"/>
        </w:rPr>
        <w:t>交收入</w:t>
      </w:r>
      <w:r>
        <w:rPr>
          <w:rFonts w:ascii="宋体" w:eastAsia="宋体" w:hAnsi="宋体" w:cs="宋体"/>
          <w:color w:val="FF0000"/>
          <w:kern w:val="0"/>
          <w:sz w:val="24"/>
          <w:szCs w:val="24"/>
        </w:rPr>
        <w:t>，核销</w:t>
      </w:r>
      <w:r>
        <w:rPr>
          <w:rFonts w:ascii="宋体" w:eastAsia="宋体" w:hAnsi="宋体" w:cs="宋体" w:hint="eastAsia"/>
          <w:color w:val="FF0000"/>
          <w:kern w:val="0"/>
          <w:sz w:val="24"/>
          <w:szCs w:val="24"/>
        </w:rPr>
        <w:t>该</w:t>
      </w:r>
      <w:r>
        <w:rPr>
          <w:rFonts w:ascii="宋体" w:eastAsia="宋体" w:hAnsi="宋体" w:cs="宋体"/>
          <w:color w:val="FF0000"/>
          <w:kern w:val="0"/>
          <w:sz w:val="24"/>
          <w:szCs w:val="24"/>
        </w:rPr>
        <w:t>票据。</w:t>
      </w:r>
    </w:p>
    <w:p w:rsidR="005C7E5D" w:rsidRDefault="00BF5B7F">
      <w:pPr>
        <w:widowControl/>
        <w:spacing w:before="100" w:beforeAutospacing="1" w:after="100" w:afterAutospacing="1" w:line="360" w:lineRule="atLeast"/>
        <w:ind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第十四条 报销</w:t>
      </w:r>
      <w:r>
        <w:rPr>
          <w:rFonts w:ascii="宋体" w:eastAsia="宋体" w:hAnsi="宋体" w:cs="宋体"/>
          <w:color w:val="FF0000"/>
          <w:kern w:val="0"/>
          <w:sz w:val="24"/>
          <w:szCs w:val="24"/>
        </w:rPr>
        <w:t>人员在办理转账业务</w:t>
      </w:r>
      <w:r>
        <w:rPr>
          <w:rFonts w:ascii="宋体" w:eastAsia="宋体" w:hAnsi="宋体" w:cs="宋体" w:hint="eastAsia"/>
          <w:color w:val="FF0000"/>
          <w:kern w:val="0"/>
          <w:sz w:val="24"/>
          <w:szCs w:val="24"/>
        </w:rPr>
        <w:t>时</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如果</w:t>
      </w:r>
      <w:r>
        <w:rPr>
          <w:rFonts w:ascii="宋体" w:eastAsia="宋体" w:hAnsi="宋体" w:cs="宋体"/>
          <w:color w:val="FF0000"/>
          <w:kern w:val="0"/>
          <w:sz w:val="24"/>
          <w:szCs w:val="24"/>
        </w:rPr>
        <w:t>需要财务先转账</w:t>
      </w:r>
      <w:r>
        <w:rPr>
          <w:rFonts w:ascii="宋体" w:eastAsia="宋体" w:hAnsi="宋体" w:cs="宋体" w:hint="eastAsia"/>
          <w:color w:val="FF0000"/>
          <w:kern w:val="0"/>
          <w:sz w:val="24"/>
          <w:szCs w:val="24"/>
        </w:rPr>
        <w:t>，才</w:t>
      </w:r>
      <w:r>
        <w:rPr>
          <w:rFonts w:ascii="宋体" w:eastAsia="宋体" w:hAnsi="宋体" w:cs="宋体"/>
          <w:color w:val="FF0000"/>
          <w:kern w:val="0"/>
          <w:sz w:val="24"/>
          <w:szCs w:val="24"/>
        </w:rPr>
        <w:t>来发票的，须填写欠发票三联单，如果</w:t>
      </w:r>
      <w:r>
        <w:rPr>
          <w:rFonts w:ascii="宋体" w:eastAsia="宋体" w:hAnsi="宋体" w:cs="宋体" w:hint="eastAsia"/>
          <w:color w:val="FF0000"/>
          <w:kern w:val="0"/>
          <w:sz w:val="24"/>
          <w:szCs w:val="24"/>
        </w:rPr>
        <w:t>报销</w:t>
      </w:r>
      <w:r>
        <w:rPr>
          <w:rFonts w:ascii="宋体" w:eastAsia="宋体" w:hAnsi="宋体" w:cs="宋体"/>
          <w:color w:val="FF0000"/>
          <w:kern w:val="0"/>
          <w:sz w:val="24"/>
          <w:szCs w:val="24"/>
        </w:rPr>
        <w:t>人员手上有3</w:t>
      </w:r>
      <w:r>
        <w:rPr>
          <w:rFonts w:ascii="宋体" w:eastAsia="宋体" w:hAnsi="宋体" w:cs="宋体" w:hint="eastAsia"/>
          <w:color w:val="FF0000"/>
          <w:kern w:val="0"/>
          <w:sz w:val="24"/>
          <w:szCs w:val="24"/>
        </w:rPr>
        <w:t>张</w:t>
      </w:r>
      <w:r>
        <w:rPr>
          <w:rFonts w:ascii="宋体" w:eastAsia="宋体" w:hAnsi="宋体" w:cs="宋体"/>
          <w:color w:val="FF0000"/>
          <w:kern w:val="0"/>
          <w:sz w:val="24"/>
          <w:szCs w:val="24"/>
        </w:rPr>
        <w:t>欠发票单的，将不再</w:t>
      </w:r>
      <w:r>
        <w:rPr>
          <w:rFonts w:ascii="宋体" w:eastAsia="宋体" w:hAnsi="宋体" w:cs="宋体" w:hint="eastAsia"/>
          <w:color w:val="FF0000"/>
          <w:kern w:val="0"/>
          <w:sz w:val="24"/>
          <w:szCs w:val="24"/>
        </w:rPr>
        <w:t>办理</w:t>
      </w:r>
      <w:r>
        <w:rPr>
          <w:rFonts w:ascii="宋体" w:eastAsia="宋体" w:hAnsi="宋体" w:cs="宋体"/>
          <w:color w:val="FF0000"/>
          <w:kern w:val="0"/>
          <w:sz w:val="24"/>
          <w:szCs w:val="24"/>
        </w:rPr>
        <w:t>先转账业务。</w:t>
      </w:r>
    </w:p>
    <w:p w:rsidR="005C7E5D" w:rsidRDefault="00BF5B7F">
      <w:pPr>
        <w:widowControl/>
        <w:spacing w:before="100" w:beforeAutospacing="1" w:after="100" w:afterAutospacing="1" w:line="360" w:lineRule="atLeas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第十五条 学校财务处从税务部门领购的发票，按照国家相关规定进行管理，并参照本办法的相关规定执行。</w:t>
      </w:r>
    </w:p>
    <w:p w:rsidR="005C7E5D" w:rsidRDefault="00BF5B7F">
      <w:pPr>
        <w:widowControl/>
        <w:spacing w:before="100" w:beforeAutospacing="1" w:after="100" w:afterAutospacing="1" w:line="360" w:lineRule="atLeast"/>
        <w:ind w:hanging="900"/>
        <w:jc w:val="center"/>
        <w:rPr>
          <w:rFonts w:ascii="宋体" w:eastAsia="宋体" w:hAnsi="宋体" w:cs="宋体"/>
          <w:color w:val="2A2A2A"/>
          <w:kern w:val="0"/>
          <w:sz w:val="24"/>
          <w:szCs w:val="24"/>
        </w:rPr>
      </w:pPr>
      <w:r>
        <w:rPr>
          <w:rFonts w:ascii="宋体" w:eastAsia="宋体" w:hAnsi="宋体" w:cs="宋体" w:hint="eastAsia"/>
          <w:b/>
          <w:bCs/>
          <w:color w:val="2A2A2A"/>
          <w:kern w:val="0"/>
          <w:sz w:val="24"/>
          <w:szCs w:val="24"/>
        </w:rPr>
        <w:t>第</w:t>
      </w:r>
      <w:r w:rsidR="00AA7CB6">
        <w:rPr>
          <w:rFonts w:ascii="宋体" w:eastAsia="宋体" w:hAnsi="宋体" w:cs="宋体" w:hint="eastAsia"/>
          <w:b/>
          <w:bCs/>
          <w:color w:val="2A2A2A"/>
          <w:kern w:val="0"/>
          <w:sz w:val="24"/>
          <w:szCs w:val="24"/>
        </w:rPr>
        <w:t>六</w:t>
      </w:r>
      <w:r>
        <w:rPr>
          <w:rFonts w:ascii="宋体" w:eastAsia="宋体" w:hAnsi="宋体" w:cs="宋体" w:hint="eastAsia"/>
          <w:b/>
          <w:bCs/>
          <w:color w:val="2A2A2A"/>
          <w:kern w:val="0"/>
          <w:sz w:val="24"/>
          <w:szCs w:val="24"/>
        </w:rPr>
        <w:t>章 收费票据的监督管理</w:t>
      </w:r>
    </w:p>
    <w:p w:rsidR="005C7E5D" w:rsidRDefault="00BF5B7F">
      <w:pPr>
        <w:widowControl/>
        <w:spacing w:before="100" w:beforeAutospacing="1" w:after="100" w:afterAutospacing="1" w:line="360" w:lineRule="atLeas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第十六条 学校接受并积极配合上海市教委、上海市规范教育收费联席会议办公室的监督、检查、审计。</w:t>
      </w:r>
    </w:p>
    <w:p w:rsidR="005C7E5D" w:rsidRDefault="00BF5B7F">
      <w:pPr>
        <w:widowControl/>
        <w:spacing w:before="100" w:beforeAutospacing="1" w:after="100" w:afterAutospacing="1" w:line="360" w:lineRule="atLeas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第十七条 学校接受并积极配合上海市物价局、上海市税务局，以及社会中介机构对我校收费票据的监督、检查、审计。</w:t>
      </w:r>
    </w:p>
    <w:p w:rsidR="005C7E5D" w:rsidRDefault="00BF5B7F">
      <w:pPr>
        <w:widowControl/>
        <w:spacing w:before="100" w:beforeAutospacing="1" w:after="100" w:afterAutospacing="1" w:line="360" w:lineRule="atLeas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第十八条 学校各部门接受并配合学校收费工作领导小组、学校纪监审办公室的监督、检查。</w:t>
      </w:r>
    </w:p>
    <w:p w:rsidR="005C7E5D" w:rsidRDefault="00BF5B7F">
      <w:pPr>
        <w:widowControl/>
        <w:spacing w:before="100" w:beforeAutospacing="1" w:after="100" w:afterAutospacing="1" w:line="360" w:lineRule="atLeast"/>
        <w:ind w:hanging="900"/>
        <w:jc w:val="center"/>
        <w:rPr>
          <w:rFonts w:ascii="宋体" w:eastAsia="宋体" w:hAnsi="宋体" w:cs="宋体"/>
          <w:color w:val="2A2A2A"/>
          <w:kern w:val="0"/>
          <w:sz w:val="24"/>
          <w:szCs w:val="24"/>
        </w:rPr>
      </w:pPr>
      <w:r>
        <w:rPr>
          <w:rFonts w:ascii="宋体" w:eastAsia="宋体" w:hAnsi="宋体" w:cs="宋体" w:hint="eastAsia"/>
          <w:b/>
          <w:bCs/>
          <w:color w:val="2A2A2A"/>
          <w:kern w:val="0"/>
          <w:sz w:val="24"/>
          <w:szCs w:val="24"/>
        </w:rPr>
        <w:t>第</w:t>
      </w:r>
      <w:r w:rsidR="00AA7CB6">
        <w:rPr>
          <w:rFonts w:ascii="宋体" w:eastAsia="宋体" w:hAnsi="宋体" w:cs="宋体" w:hint="eastAsia"/>
          <w:b/>
          <w:bCs/>
          <w:color w:val="2A2A2A"/>
          <w:kern w:val="0"/>
          <w:sz w:val="24"/>
          <w:szCs w:val="24"/>
        </w:rPr>
        <w:t>七</w:t>
      </w:r>
      <w:r>
        <w:rPr>
          <w:rFonts w:ascii="宋体" w:eastAsia="宋体" w:hAnsi="宋体" w:cs="宋体" w:hint="eastAsia"/>
          <w:b/>
          <w:bCs/>
          <w:color w:val="2A2A2A"/>
          <w:kern w:val="0"/>
          <w:sz w:val="24"/>
          <w:szCs w:val="24"/>
        </w:rPr>
        <w:t>章 附 则</w:t>
      </w:r>
    </w:p>
    <w:p w:rsidR="005C7E5D" w:rsidRDefault="00BF5B7F">
      <w:pPr>
        <w:widowControl/>
        <w:spacing w:before="100" w:beforeAutospacing="1" w:after="100" w:afterAutospacing="1" w:line="360" w:lineRule="atLeas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lastRenderedPageBreak/>
        <w:t>第十九条 本办法自公布之日起施行。</w:t>
      </w:r>
      <w:bookmarkStart w:id="0" w:name="_GoBack"/>
      <w:bookmarkEnd w:id="0"/>
    </w:p>
    <w:p w:rsidR="00D147D1" w:rsidRDefault="00D147D1">
      <w:pPr>
        <w:widowControl/>
        <w:spacing w:before="100" w:beforeAutospacing="1" w:after="100" w:afterAutospacing="1" w:line="360" w:lineRule="atLeast"/>
        <w:ind w:firstLine="480"/>
        <w:jc w:val="left"/>
        <w:rPr>
          <w:rFonts w:ascii="宋体" w:eastAsia="宋体" w:hAnsi="宋体" w:cs="宋体"/>
          <w:color w:val="2A2A2A"/>
          <w:kern w:val="0"/>
          <w:sz w:val="24"/>
          <w:szCs w:val="24"/>
        </w:rPr>
      </w:pPr>
    </w:p>
    <w:p w:rsidR="00D147D1" w:rsidRDefault="00D147D1">
      <w:pPr>
        <w:widowControl/>
        <w:spacing w:before="100" w:beforeAutospacing="1" w:after="100" w:afterAutospacing="1" w:line="360" w:lineRule="atLeast"/>
        <w:ind w:firstLine="480"/>
        <w:jc w:val="left"/>
        <w:rPr>
          <w:rFonts w:ascii="宋体" w:eastAsia="宋体" w:hAnsi="宋体" w:cs="宋体"/>
          <w:color w:val="2A2A2A"/>
          <w:kern w:val="0"/>
          <w:sz w:val="24"/>
          <w:szCs w:val="24"/>
        </w:rPr>
      </w:pPr>
    </w:p>
    <w:p w:rsidR="00D147D1" w:rsidRDefault="00D147D1">
      <w:pPr>
        <w:widowControl/>
        <w:spacing w:before="100" w:beforeAutospacing="1" w:after="100" w:afterAutospacing="1" w:line="360" w:lineRule="atLeast"/>
        <w:ind w:firstLine="480"/>
        <w:jc w:val="left"/>
        <w:rPr>
          <w:rFonts w:ascii="宋体" w:eastAsia="宋体" w:hAnsi="宋体" w:cs="宋体"/>
          <w:color w:val="2A2A2A"/>
          <w:kern w:val="0"/>
          <w:sz w:val="24"/>
          <w:szCs w:val="24"/>
        </w:rPr>
      </w:pPr>
    </w:p>
    <w:p w:rsidR="00D147D1" w:rsidRDefault="00D147D1">
      <w:pPr>
        <w:widowControl/>
        <w:spacing w:before="100" w:beforeAutospacing="1" w:after="100" w:afterAutospacing="1" w:line="360" w:lineRule="atLeast"/>
        <w:ind w:firstLine="480"/>
        <w:jc w:val="left"/>
        <w:rPr>
          <w:rFonts w:ascii="宋体" w:eastAsia="宋体" w:hAnsi="宋体" w:cs="宋体"/>
          <w:color w:val="2A2A2A"/>
          <w:kern w:val="0"/>
          <w:sz w:val="24"/>
          <w:szCs w:val="24"/>
        </w:rPr>
      </w:pPr>
    </w:p>
    <w:p w:rsidR="00D147D1" w:rsidRDefault="00D147D1">
      <w:pPr>
        <w:widowControl/>
        <w:spacing w:before="100" w:beforeAutospacing="1" w:after="100" w:afterAutospacing="1" w:line="360" w:lineRule="atLeast"/>
        <w:ind w:firstLine="480"/>
        <w:jc w:val="left"/>
        <w:rPr>
          <w:rFonts w:ascii="宋体" w:eastAsia="宋体" w:hAnsi="宋体" w:cs="宋体"/>
          <w:color w:val="2A2A2A"/>
          <w:kern w:val="0"/>
          <w:sz w:val="24"/>
          <w:szCs w:val="24"/>
        </w:rPr>
      </w:pPr>
    </w:p>
    <w:p w:rsidR="00D147D1" w:rsidRDefault="00D147D1">
      <w:pPr>
        <w:widowControl/>
        <w:spacing w:before="100" w:beforeAutospacing="1" w:after="100" w:afterAutospacing="1" w:line="360" w:lineRule="atLeast"/>
        <w:ind w:firstLine="480"/>
        <w:jc w:val="left"/>
        <w:rPr>
          <w:rFonts w:ascii="宋体" w:eastAsia="宋体" w:hAnsi="宋体" w:cs="宋体"/>
          <w:color w:val="2A2A2A"/>
          <w:kern w:val="0"/>
          <w:sz w:val="24"/>
          <w:szCs w:val="24"/>
        </w:rPr>
      </w:pPr>
    </w:p>
    <w:p w:rsidR="00D147D1" w:rsidRDefault="00D147D1">
      <w:pPr>
        <w:widowControl/>
        <w:spacing w:before="100" w:beforeAutospacing="1" w:after="100" w:afterAutospacing="1" w:line="360" w:lineRule="atLeast"/>
        <w:ind w:firstLine="480"/>
        <w:jc w:val="left"/>
        <w:rPr>
          <w:rFonts w:ascii="宋体" w:eastAsia="宋体" w:hAnsi="宋体" w:cs="宋体"/>
          <w:color w:val="2A2A2A"/>
          <w:kern w:val="0"/>
          <w:sz w:val="24"/>
          <w:szCs w:val="24"/>
        </w:rPr>
      </w:pPr>
    </w:p>
    <w:p w:rsidR="00D147D1" w:rsidRDefault="00D147D1">
      <w:pPr>
        <w:widowControl/>
        <w:spacing w:before="100" w:beforeAutospacing="1" w:after="100" w:afterAutospacing="1" w:line="360" w:lineRule="atLeast"/>
        <w:ind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 xml:space="preserve">                                        2017年7月30日</w:t>
      </w:r>
    </w:p>
    <w:p w:rsidR="005C7E5D" w:rsidRDefault="005C7E5D"/>
    <w:sectPr w:rsidR="005C7E5D" w:rsidSect="005C7E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37D" w:rsidRDefault="00E4637D" w:rsidP="00D147D1">
      <w:r>
        <w:separator/>
      </w:r>
    </w:p>
  </w:endnote>
  <w:endnote w:type="continuationSeparator" w:id="1">
    <w:p w:rsidR="00E4637D" w:rsidRDefault="00E4637D" w:rsidP="00D147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37D" w:rsidRDefault="00E4637D" w:rsidP="00D147D1">
      <w:r>
        <w:separator/>
      </w:r>
    </w:p>
  </w:footnote>
  <w:footnote w:type="continuationSeparator" w:id="1">
    <w:p w:rsidR="00E4637D" w:rsidRDefault="00E4637D" w:rsidP="00D147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14E6"/>
    <w:rsid w:val="00366610"/>
    <w:rsid w:val="003D745D"/>
    <w:rsid w:val="00493132"/>
    <w:rsid w:val="005C7E5D"/>
    <w:rsid w:val="006562FA"/>
    <w:rsid w:val="00663B93"/>
    <w:rsid w:val="007905C8"/>
    <w:rsid w:val="007D5F7F"/>
    <w:rsid w:val="009C14E6"/>
    <w:rsid w:val="009E47C2"/>
    <w:rsid w:val="00AA7CB6"/>
    <w:rsid w:val="00B61BAC"/>
    <w:rsid w:val="00BF5B7F"/>
    <w:rsid w:val="00D01E12"/>
    <w:rsid w:val="00D147D1"/>
    <w:rsid w:val="00E41177"/>
    <w:rsid w:val="00E4637D"/>
    <w:rsid w:val="00F807D0"/>
    <w:rsid w:val="00FE74DF"/>
    <w:rsid w:val="0E014CE5"/>
    <w:rsid w:val="1AF32CF2"/>
    <w:rsid w:val="1BD35AFE"/>
    <w:rsid w:val="22791A6B"/>
    <w:rsid w:val="2A8E481E"/>
    <w:rsid w:val="388A4E32"/>
    <w:rsid w:val="3ABA5BBE"/>
    <w:rsid w:val="43525132"/>
    <w:rsid w:val="43925FD3"/>
    <w:rsid w:val="4441546F"/>
    <w:rsid w:val="4A4A47B1"/>
    <w:rsid w:val="4B3962DA"/>
    <w:rsid w:val="58B93BC1"/>
    <w:rsid w:val="5A047C7A"/>
    <w:rsid w:val="640564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E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47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47D1"/>
    <w:rPr>
      <w:kern w:val="2"/>
      <w:sz w:val="18"/>
      <w:szCs w:val="18"/>
    </w:rPr>
  </w:style>
  <w:style w:type="paragraph" w:styleId="a4">
    <w:name w:val="footer"/>
    <w:basedOn w:val="a"/>
    <w:link w:val="Char0"/>
    <w:uiPriority w:val="99"/>
    <w:semiHidden/>
    <w:unhideWhenUsed/>
    <w:rsid w:val="00D147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47D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Pages>
  <Words>220</Words>
  <Characters>1257</Characters>
  <Application>Microsoft Office Word</Application>
  <DocSecurity>0</DocSecurity>
  <Lines>10</Lines>
  <Paragraphs>2</Paragraphs>
  <ScaleCrop>false</ScaleCrop>
  <Company>Microsoft</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HP</cp:lastModifiedBy>
  <cp:revision>10</cp:revision>
  <dcterms:created xsi:type="dcterms:W3CDTF">2018-08-11T06:06:00Z</dcterms:created>
  <dcterms:modified xsi:type="dcterms:W3CDTF">2018-11-11T07:16:00Z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