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《小型建筑设计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》教材出版</w:t>
      </w:r>
    </w:p>
    <w:tbl>
      <w:tblPr>
        <w:tblStyle w:val="8"/>
        <w:tblpPr w:leftFromText="180" w:rightFromText="180" w:vertAnchor="text" w:horzAnchor="page" w:tblpX="2151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65000元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ZCJJ-2026-013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2026年12月31日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签订合同后付款100%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验收方式/标准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按照合同约定要求验收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2026年5月25日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竞价公告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根据《中华人民共和国政府采购法》及相关法律、法规之规定，对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项目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进行公开竞价，特邀请合格的供应商前来参加竞价。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一、合格的供应商必须具备以下条件：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1.符合《中华人民共和国政府采购法》第二十二条规定的供应商。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项目主要内容、数量及简要规格描述或项目基本概况介绍：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(一)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项目背景：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《小型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建筑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设计》是向高等职业教育建筑设计类专业的一本创新型教材。该教材立足于职业教育的特点，以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项目引领、流程导向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为核心教学理念，打破传统学科化的知识结构，构建了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启动—生成—设计—深化—表达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五阶渐进式教学模块，引导学生完整经历从项目接洽到成果呈现的全过程。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教材内容全面覆盖建筑设计的基础知识与专业技能，重点突出任务书解读、场地分析、概念生成、空间组织、形体塑造、材料构造、环境技术整合等关键环节。通过大量项目化案例、可视化图示和实景照片，将抽象的设计原理转化为可操作的工作方法。每个教学单元均配有项目训练任务，形成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教—学—做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一体的良性循环。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本书特别强调设计思维与职业能力的综合培养，注重将理性分析、创造性表达与技术深化有机结合，并融入课程思政元素，引导学生树立社会责任意识、文化自信和可持续发展观念。适用于建筑设计、环境艺术、风景园林等相关专业，既可作专业基础教材，也可作为项目实训指导用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《小型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建筑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设计》不仅是技能传授的载体，更是激发设计潜能、培养系统思维与职业素养的实践指南，旨在为未来设计师奠定坚实的专业基础。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highlight w:val="yellow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highlight w:val="yellow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highlight w:val="yellow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highlight w:val="yellow"/>
        </w:rPr>
        <w:t>项目主要内容及技术要求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1"/>
          <w:szCs w:val="21"/>
          <w:highlight w:val="yellow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每本教材均需有独立的经国家新闻出版总署审批的标准书号。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文字编校应达到国家新闻出版总局制定的图书编校质量标准，印刷装订质量应达到国家相关质量标准，相关参数如下：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（1）开本：大16开；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（2）色别：彩色；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（3）纸张：封面200g铜版纸，内文70g纯质纸；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（4）成书必须符合图书印刷装订质量，必须符合国家出版行业标准，内文纸张无色差，文字图表清晰，全书墨色一致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字符数大约25万字，具体以实际字符数为准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出版教材名称以提交出版社为准，单本价格不高于60元，总：2000本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★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拟投标团队人员中有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两位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副编审及以上高级职称资格且具有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设计艺术学硕士研究生学历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（以提供的毕业证为证明材料）背景。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彩色印刷（教材中图片的颜色不能失真）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违约责任：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由于不可抗力造成合同不能履行时，采购单位与成交供应商均不承担任如造成任何一方损失的，则由损失方自理。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采购单位与成交供应商在执行合同过程中所发生的争议，应先通过友好协商解决，协商不成时，任何一方有权诉诸人民法院。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422" w:firstLineChars="200"/>
        <w:textAlignment w:val="auto"/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四、</w:t>
      </w: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报价文件的</w:t>
      </w: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Style w:val="10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10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营业执照复印件（盖章）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星号项的相关材料（必须提供）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1"/>
          <w:szCs w:val="21"/>
        </w:rPr>
        <w:t>★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1"/>
          <w:szCs w:val="21"/>
          <w:lang w:val="en-US" w:eastAsia="zh-CN"/>
        </w:rPr>
        <w:t>报价文件必须做好密封处理：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1"/>
          <w:szCs w:val="21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422" w:firstLineChars="200"/>
        <w:textAlignment w:val="auto"/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</w:pP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五、</w:t>
      </w: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报价文件的递交方式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报价文件递交地点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可发快递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上海市奉贤区南亭公路2080号图文楼206室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收件人：钱老师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电话：13501712906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021-57401582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7DA32B4"/>
    <w:rsid w:val="09F754EE"/>
    <w:rsid w:val="0B510B58"/>
    <w:rsid w:val="112C371A"/>
    <w:rsid w:val="13BD5E07"/>
    <w:rsid w:val="150D306F"/>
    <w:rsid w:val="16840B5D"/>
    <w:rsid w:val="1B690EB4"/>
    <w:rsid w:val="1EE8533A"/>
    <w:rsid w:val="20A40114"/>
    <w:rsid w:val="22A137D7"/>
    <w:rsid w:val="25A66720"/>
    <w:rsid w:val="28E021A3"/>
    <w:rsid w:val="2A8F77B2"/>
    <w:rsid w:val="2E6D4436"/>
    <w:rsid w:val="363C5DBE"/>
    <w:rsid w:val="364856C4"/>
    <w:rsid w:val="37767FF3"/>
    <w:rsid w:val="38B1795F"/>
    <w:rsid w:val="39A24A09"/>
    <w:rsid w:val="3DC75201"/>
    <w:rsid w:val="3DF74F07"/>
    <w:rsid w:val="41716C6B"/>
    <w:rsid w:val="42A15CD6"/>
    <w:rsid w:val="456B6C1D"/>
    <w:rsid w:val="477341E2"/>
    <w:rsid w:val="4CEF2649"/>
    <w:rsid w:val="550F75BC"/>
    <w:rsid w:val="58957764"/>
    <w:rsid w:val="58D93CB3"/>
    <w:rsid w:val="5AD0442E"/>
    <w:rsid w:val="5C2020FD"/>
    <w:rsid w:val="5C762863"/>
    <w:rsid w:val="61162DC6"/>
    <w:rsid w:val="64D872AD"/>
    <w:rsid w:val="67B900F0"/>
    <w:rsid w:val="692C7A3B"/>
    <w:rsid w:val="6A1E1172"/>
    <w:rsid w:val="6F7E4435"/>
    <w:rsid w:val="73846B54"/>
    <w:rsid w:val="74822671"/>
    <w:rsid w:val="7A0E0EA0"/>
    <w:rsid w:val="7A411D67"/>
    <w:rsid w:val="7D7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1260"/>
      </w:tabs>
      <w:spacing w:before="120" w:after="120"/>
      <w:ind w:firstLine="560" w:firstLineChars="200"/>
      <w:jc w:val="left"/>
    </w:pPr>
    <w:rPr>
      <w:rFonts w:ascii="楷体_GB2312" w:hAnsi="宋体" w:eastAsia="楷体_GB2312"/>
      <w:color w:val="000000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dcterms:modified xsi:type="dcterms:W3CDTF">2026-05-18T02:33:31Z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