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大模型与具身智能城市场景产教融合课程平台</w:t>
      </w:r>
    </w:p>
    <w:tbl>
      <w:tblPr>
        <w:tblStyle w:val="10"/>
        <w:tblpPr w:leftFromText="180" w:rightFromText="180" w:vertAnchor="text" w:horzAnchor="page" w:tblpX="2151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预算金额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shd w:val="clear" w:color="auto" w:fill="FFFFFF"/>
              </w:rPr>
              <w:t>（</w:t>
            </w:r>
            <w:r>
              <w:rPr>
                <w:rStyle w:val="12"/>
                <w:rFonts w:hint="eastAsia" w:ascii="宋体" w:hAnsi="宋体" w:eastAsia="宋体" w:cs="宋体"/>
                <w:b w:val="0"/>
                <w:color w:val="000000"/>
                <w:szCs w:val="21"/>
                <w:shd w:val="clear" w:color="auto" w:fill="FFFFFF"/>
              </w:rPr>
              <w:t>超过采购预算报价不予接受）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100000元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项目编号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ZCJJ-2026-015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项目时限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合同签订后6个月内完成交付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付款方式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项目终验合格后支付100%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报价截止日期</w:t>
            </w:r>
          </w:p>
        </w:tc>
        <w:tc>
          <w:tcPr>
            <w:tcW w:w="4289" w:type="dxa"/>
            <w:vAlign w:val="center"/>
          </w:tcPr>
          <w:p>
            <w:pPr>
              <w:tabs>
                <w:tab w:val="left" w:pos="859"/>
              </w:tabs>
              <w:spacing w:line="36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22" w:firstLineChars="200"/>
        <w:jc w:val="center"/>
        <w:rPr>
          <w:rFonts w:cs="宋体"/>
          <w:color w:val="000000"/>
          <w:sz w:val="21"/>
          <w:szCs w:val="21"/>
        </w:rPr>
      </w:pPr>
      <w:r>
        <w:rPr>
          <w:rStyle w:val="12"/>
          <w:rFonts w:cs="宋体"/>
          <w:b/>
          <w:color w:val="000000"/>
          <w:sz w:val="21"/>
          <w:szCs w:val="21"/>
          <w:shd w:val="clear" w:color="auto" w:fill="FFFFFF"/>
        </w:rPr>
        <w:t>竞价公告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根据《中华人民共和国政府采购法》及相关法律、法规之规定，对本</w:t>
      </w:r>
      <w:r>
        <w:rPr>
          <w:rFonts w:hint="eastAsia" w:ascii="宋体" w:hAnsi="宋体" w:eastAsia="宋体" w:cs="宋体"/>
          <w:kern w:val="0"/>
          <w:szCs w:val="21"/>
        </w:rPr>
        <w:t>项目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进行公开竞价，特邀请合格的供应商前来参加竞价。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2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一、合格的供应商必须具备以下条件：</w:t>
      </w:r>
    </w:p>
    <w:p>
      <w:pPr>
        <w:pStyle w:val="8"/>
        <w:widowControl/>
        <w:shd w:val="clear" w:color="auto" w:fill="FFFFFF"/>
        <w:spacing w:beforeAutospacing="0" w:after="15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1.符合《中华人民共和国政府采购法》第二十二条规定的供应商。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2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二、项目需求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yellow"/>
          <w:shd w:val="clear" w:color="auto" w:fill="FFFFFF"/>
        </w:rPr>
        <w:t>项目主要内容、数量及简要规格描述或项目基本概况介绍：</w:t>
      </w:r>
    </w:p>
    <w:p>
      <w:pPr>
        <w:spacing w:after="20" w:line="36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（一）平台系统设计与内容架构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项目主要围绕“大模型与具身智能在智慧城市建设场景中的应用”，在已有共性技术字典底座平台的基础上，重点构建大模型与具身智能资源包、理实一体化课程资源模块，以及建设大模型与具身智能教具智能体，构建面向职业教育、企业培训及教学展示的资源体系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1.大模型与具身智能资源包建设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1.1资源包内容：整合智慧城市场景相关大模型与具身智能的应用资料，包括课程课件、案例文档、示例语料和教学视频，用于知识检索及教学演示；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1.2资源包用途：为智能体（RAG模式）提供示范数据与知识基础，实现知识查询与教学辅助；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1.3资源管理：支持资源分类、标签、检索及在线预览功能，便于教师和学生使用。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2.理实一体化课程资源建设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2.1课程类型：制作面向职业院校师生的PPT、视频及教学文档资源；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2.2分层课程体系：包含基础认知、技术应用和项目实践课程，总学时不少于24学时；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2.3课程资源管理：支持课程资料分类、在线浏览、下载及学习记录查看。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 资源库应用指南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3.1资源库说明：提供资源使用说明书，明确资源结构、检索方式及应用方法；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3.2教学应用指南：指导教师和学生在共性技术字典平台中访问、学习及使用各类资源包；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3.3示范操作：提供典型操作示例及注意事项，便于快速上手。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 共性技术字典平台集成与智能体训练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4.1平台底座：在已建设的共性技术字典平台基础上，新增“大模型与具身智能资源包”及“大模型与具身智能教具智能体”；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4.2智能体能力：训练智能体实现知识检索、案例问答及教学辅助功能，支持不同用户身份（教师、学生）登录使用； 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4.3示范应用：智能体用于教学演示、实验指导和资源检索，重点展示可运行和交互能力。</w:t>
      </w:r>
    </w:p>
    <w:p>
      <w:pPr>
        <w:spacing w:after="20" w:line="36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（二）交付成果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1.课程资源交付：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1.1《大模型与具身智能资源包》1份；《理实一体化课程资源》1份（24学时教学课件、1个核心技术演示视频）；《大模型与具身智能资源库应用指南》1份；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2.软件平台交付：大模型与具身智能教具智能体1套（含资源包RAG）；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3.文档及知识产权：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3.1《结项报告》1份，包含项目执行情况、成果清单、应用推广建议等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3.2《验收单》及相关支撑材料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3.3软件著作权1项（课程平台系统）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3.4开源资源库访问地址及使用说明</w:t>
      </w:r>
    </w:p>
    <w:p>
      <w:pPr>
        <w:spacing w:after="20" w:line="360" w:lineRule="auto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（三）项目实施说明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1.本项目重点围绕“大模型语料技术与具身智能城市场景应用”开展教学资源建设、知识组织、课程支撑及场景应用展示。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2.项目实施过程中涉及的在线模型服务、知识检索服务及相关云端能力，主要用于项目建设、教学展示及功能验证。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3.项目验收后，如需持续开展在线模型服务、知识库扩展、课程资源更新或相关运营服务，可根据实际需求另行开展扩展建设。</w:t>
      </w:r>
    </w:p>
    <w:p>
      <w:pPr>
        <w:spacing w:after="2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4.本项目交付内容不包含长期在线运营服务、持续算力资源保障及第三方商业服务持续授权。</w:t>
      </w:r>
    </w:p>
    <w:p>
      <w:pPr>
        <w:pStyle w:val="2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（四）验收标准/方式</w:t>
      </w:r>
    </w:p>
    <w:p>
      <w:pPr>
        <w:spacing w:after="4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采用交付验收、功能验收、性能验收、资源验收、文档验收和培训验收相结合的方式。验收标准包括：</w:t>
      </w:r>
    </w:p>
    <w:p>
      <w:pPr>
        <w:pStyle w:val="14"/>
        <w:spacing w:after="40" w:line="360" w:lineRule="auto"/>
        <w:ind w:left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1.平台部署：系统部署完成，开发智能体与资源包RAG，基于“共性技术字典底座平台”实现产教融合课程平台功能，并通过功能测试；</w:t>
      </w:r>
    </w:p>
    <w:p>
      <w:pPr>
        <w:pStyle w:val="14"/>
        <w:spacing w:after="40" w:line="360" w:lineRule="auto"/>
        <w:ind w:left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2.兼容既有硬件：本项目不含硬件，但要求软件平台能兼容既有硬件。</w:t>
      </w:r>
    </w:p>
    <w:p>
      <w:pPr>
        <w:pStyle w:val="14"/>
        <w:spacing w:after="40" w:line="360" w:lineRule="auto"/>
        <w:ind w:left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3.资源交付：智慧城市建设场景大模型与具身智能应用资源包资源条目不少于</w:t>
      </w:r>
      <w:r>
        <w:rPr>
          <w:rFonts w:hint="eastAsia" w:ascii="宋体" w:hAnsi="宋体" w:eastAsia="宋体" w:cs="宋体"/>
          <w:color w:val="FF0000"/>
          <w:szCs w:val="21"/>
        </w:rPr>
        <w:t>1000个</w:t>
      </w:r>
      <w:r>
        <w:rPr>
          <w:rFonts w:hint="eastAsia" w:ascii="宋体" w:hAnsi="宋体" w:eastAsia="宋体" w:cs="宋体"/>
          <w:szCs w:val="21"/>
        </w:rPr>
        <w:t>向量块/切片，实训案例不少于10个，课程资源不少于24学时内容；</w:t>
      </w:r>
    </w:p>
    <w:p>
      <w:pPr>
        <w:pStyle w:val="14"/>
        <w:spacing w:after="40" w:line="360" w:lineRule="auto"/>
        <w:ind w:left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4.文档齐全：提交项目相关技术文档，包括系统使用说明、部署说明、资源目录说明、培训材料及项目结项报告等文档资料；</w:t>
      </w:r>
    </w:p>
    <w:p>
      <w:pPr>
        <w:pStyle w:val="14"/>
        <w:spacing w:after="40" w:line="360" w:lineRule="auto"/>
        <w:ind w:left="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5.软著申请：获得软件著作权受理通知书；</w:t>
      </w:r>
    </w:p>
    <w:p>
      <w:pPr>
        <w:spacing w:line="360" w:lineRule="auto"/>
        <w:ind w:firstLine="420" w:firstLineChars="200"/>
      </w:pPr>
      <w:r>
        <w:rPr>
          <w:rFonts w:hint="eastAsia" w:ascii="宋体" w:hAnsi="宋体" w:eastAsia="宋体" w:cs="宋体"/>
          <w:szCs w:val="21"/>
        </w:rPr>
        <w:t>培训完成：完成全部培训内容，校方人员考核合格。</w:t>
      </w:r>
    </w:p>
    <w:p>
      <w:pPr>
        <w:spacing w:after="20" w:line="360" w:lineRule="auto"/>
        <w:ind w:firstLine="422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（五）其他要求</w:t>
      </w:r>
    </w:p>
    <w:tbl>
      <w:tblPr>
        <w:tblStyle w:val="9"/>
        <w:tblW w:w="7370" w:type="dxa"/>
        <w:jc w:val="center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211"/>
      </w:tblGrid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报价要求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供应商应根据项目需求提供详细的分项报价（软件+服务分别报价），报价应包含完成本项目所需的全部费用（包括但不限于设备费、人工费、差旅费、资料费、知识产权申请费等）。</w:t>
            </w:r>
          </w:p>
        </w:tc>
      </w:tr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售后服务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软件平台提供不少于1年的免费维护服务，包括平台运维、内容更新、技术咨询等。</w:t>
            </w:r>
          </w:p>
        </w:tc>
      </w:tr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保密要求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供应商应对项目过程中接触到的学校相关信息和数据承担保密义务，未经书面许可不得向第三方披露。</w:t>
            </w:r>
          </w:p>
        </w:tc>
      </w:tr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知识产权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项目产生的知识产权归上海城建职业学院所有，供应商享有署名权。</w:t>
            </w:r>
          </w:p>
        </w:tc>
      </w:tr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培训要求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供应商应提供不少于3次的技术培训（含平台使用、课程开发），每次不少于4学时，确保校方人员能够独立使用和维护平台。</w:t>
            </w:r>
          </w:p>
        </w:tc>
      </w:tr>
      <w:tr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1159" w:type="dxa"/>
            <w:shd w:val="clear" w:color="auto" w:fill="EAF2F8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4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补充材料（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★星号项材料必须提供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）</w:t>
            </w:r>
          </w:p>
        </w:tc>
        <w:tc>
          <w:tcPr>
            <w:tcW w:w="6211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spacing w:after="40" w:line="360" w:lineRule="auto"/>
              <w:ind w:firstLine="422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具有人工智能、数字城市(BIM、CIM)、机器人应用于城市运营相关领域项目经验，提供不少于3个同类项目案例。</w:t>
            </w:r>
          </w:p>
        </w:tc>
      </w:tr>
    </w:tbl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widowControl/>
        <w:shd w:val="clear" w:color="auto" w:fill="FFFFFF"/>
        <w:spacing w:beforeAutospacing="0" w:after="150" w:afterAutospacing="0" w:line="360" w:lineRule="auto"/>
        <w:ind w:firstLine="422" w:firstLineChars="200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三、违约责任：</w:t>
      </w:r>
    </w:p>
    <w:p>
      <w:pPr>
        <w:pStyle w:val="8"/>
        <w:widowControl/>
        <w:shd w:val="clear" w:color="auto" w:fill="FFFFFF"/>
        <w:spacing w:beforeAutospacing="0" w:after="15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.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8"/>
        <w:widowControl/>
        <w:shd w:val="clear" w:color="auto" w:fill="FFFFFF"/>
        <w:spacing w:beforeAutospacing="0" w:after="15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2.由于不可抗力造成合同不能履行时，采购单位与成交供应商均不承担任如造成任何一方损失的，则由损失方自理。</w:t>
      </w:r>
    </w:p>
    <w:p>
      <w:pPr>
        <w:pStyle w:val="8"/>
        <w:widowControl/>
        <w:shd w:val="clear" w:color="auto" w:fill="FFFFFF"/>
        <w:spacing w:beforeAutospacing="0" w:after="15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3.采购单位与成交供应商在执行合同过程中所发生的争议，应先通过友好协商解决，协商不成时，任何一方有权诉诸人民法院。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jc w:val="both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4.采购项目需要落实的政府采购政策情况：推行节能产品政府采购。推行环境标志产品政府采购。促进中小企业、监狱企业、残疾人福利性单位发展。规范进口产品采购政策。推行无线局域网产品政府采购。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360" w:lineRule="auto"/>
        <w:ind w:left="420" w:leftChars="200" w:firstLine="422" w:firstLineChars="200"/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四、报价文件的要求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20" w:firstLineChars="200"/>
        <w:rPr>
          <w:rStyle w:val="12"/>
          <w:rFonts w:hint="eastAsia" w:ascii="宋体" w:hAnsi="宋体" w:eastAsia="宋体" w:cs="宋体"/>
          <w:b w:val="0"/>
          <w:bCs/>
          <w:color w:val="000000"/>
          <w:sz w:val="21"/>
          <w:szCs w:val="21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 w:val="0"/>
          <w:color w:val="000000"/>
          <w:sz w:val="21"/>
          <w:szCs w:val="21"/>
          <w:shd w:val="clear" w:color="auto" w:fill="FFFFFF"/>
        </w:rPr>
        <w:t>报价清单（按照本项目具体的需求做出详细报价清单及报价明细，盖章并留好联系方式）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b w:val="0"/>
          <w:bCs/>
          <w:color w:val="000000"/>
          <w:sz w:val="21"/>
          <w:szCs w:val="21"/>
          <w:shd w:val="clear" w:color="auto" w:fill="FFFFFF"/>
        </w:rPr>
        <w:t>营业执照复印件（盖章）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星号项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的补充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材料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必须提供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2" w:firstLineChars="200"/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★报价文件必须做好密封处理：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正面写好项目名称，公司名称，报价日期，联系方式，背面贴好封条并盖章，否则将视为无效报价。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left="420" w:firstLine="420" w:firstLineChars="200"/>
        <w:jc w:val="both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360" w:lineRule="auto"/>
        <w:ind w:left="420" w:leftChars="200" w:firstLine="422" w:firstLineChars="200"/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12"/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五、报价文件的递交方式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报价文件递交地点（可发快递）：上海市奉贤区南亭公路2080号图文楼206室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收件人：钱老师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电话：13501712906  021-57401582</w:t>
      </w:r>
    </w:p>
    <w:p>
      <w:pPr>
        <w:pStyle w:val="8"/>
        <w:widowControl/>
        <w:shd w:val="clear" w:color="auto" w:fill="FFFFFF"/>
        <w:spacing w:beforeAutospacing="0" w:afterAutospacing="0"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7"/>
    <w:rsid w:val="001F5B36"/>
    <w:rsid w:val="002759A0"/>
    <w:rsid w:val="006323B2"/>
    <w:rsid w:val="00693C9A"/>
    <w:rsid w:val="009706FB"/>
    <w:rsid w:val="00B933F6"/>
    <w:rsid w:val="00BE7727"/>
    <w:rsid w:val="00CE4997"/>
    <w:rsid w:val="028556B7"/>
    <w:rsid w:val="07DA32B4"/>
    <w:rsid w:val="09F754EE"/>
    <w:rsid w:val="0B510B58"/>
    <w:rsid w:val="0C5D4963"/>
    <w:rsid w:val="112C371A"/>
    <w:rsid w:val="13BD5E07"/>
    <w:rsid w:val="150D306F"/>
    <w:rsid w:val="16840B5D"/>
    <w:rsid w:val="1B690EB4"/>
    <w:rsid w:val="1EE8533A"/>
    <w:rsid w:val="20297386"/>
    <w:rsid w:val="22A137D7"/>
    <w:rsid w:val="28E021A3"/>
    <w:rsid w:val="2A8F77B2"/>
    <w:rsid w:val="2E6D4436"/>
    <w:rsid w:val="316F2B6B"/>
    <w:rsid w:val="363C5DBE"/>
    <w:rsid w:val="364856C4"/>
    <w:rsid w:val="37767FF3"/>
    <w:rsid w:val="38B1795F"/>
    <w:rsid w:val="39A24A09"/>
    <w:rsid w:val="3DC75201"/>
    <w:rsid w:val="3DF74F07"/>
    <w:rsid w:val="41716C6B"/>
    <w:rsid w:val="42A15CD6"/>
    <w:rsid w:val="456B6C1D"/>
    <w:rsid w:val="49AD7ACE"/>
    <w:rsid w:val="4B03357D"/>
    <w:rsid w:val="4CEF2649"/>
    <w:rsid w:val="51085679"/>
    <w:rsid w:val="550F75BC"/>
    <w:rsid w:val="58957764"/>
    <w:rsid w:val="58D93CB3"/>
    <w:rsid w:val="5A9B2F61"/>
    <w:rsid w:val="5AD0442E"/>
    <w:rsid w:val="5C2020FD"/>
    <w:rsid w:val="5C762863"/>
    <w:rsid w:val="61162DC6"/>
    <w:rsid w:val="64D872AD"/>
    <w:rsid w:val="692C7A3B"/>
    <w:rsid w:val="6A1E1172"/>
    <w:rsid w:val="73846B54"/>
    <w:rsid w:val="74822671"/>
    <w:rsid w:val="7A0E0EA0"/>
    <w:rsid w:val="7A411D67"/>
    <w:rsid w:val="7D7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页眉 字符"/>
    <w:basedOn w:val="11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1321</Words>
  <Characters>1389</Characters>
  <Lines>69</Lines>
  <Paragraphs>84</Paragraphs>
  <TotalTime>1</TotalTime>
  <ScaleCrop>false</ScaleCrop>
  <LinksUpToDate>false</LinksUpToDate>
  <CharactersWithSpaces>2626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2026-05-25T02:36:10Z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