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《考古应用实践技术》专业教材出版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2026年1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/>
              </w:rPr>
              <w:t>月前完成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验收合格后一次性付款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详见下方具体验收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方式/标准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2026年7月9日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1" w:name="_GoBack"/>
      <w:bookmarkEnd w:id="1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1.项目名称：</w:t>
      </w:r>
      <w:bookmarkStart w:id="0" w:name="OLE_LINK1"/>
      <w:r>
        <w:rPr>
          <w:rFonts w:hint="eastAsia" w:ascii="宋体" w:hAnsi="宋体" w:eastAsia="宋体" w:cs="宋体"/>
          <w:kern w:val="0"/>
          <w:sz w:val="21"/>
          <w:szCs w:val="21"/>
        </w:rPr>
        <w:t>《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考古应用实践技术</w:t>
      </w:r>
      <w:r>
        <w:rPr>
          <w:rFonts w:hint="eastAsia" w:ascii="宋体" w:hAnsi="宋体" w:eastAsia="宋体" w:cs="宋体"/>
          <w:kern w:val="0"/>
          <w:sz w:val="21"/>
          <w:szCs w:val="21"/>
        </w:rPr>
        <w:t>》专业教材出版</w:t>
      </w:r>
      <w:bookmarkEnd w:id="0"/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2.项目编号：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>ZCJJ-2026-009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  <w:t>3.项目主要内容、数量及简要规格描述或项目基本概况介绍：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3.1项目背景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本次教材出版项目对于职业本科提升计划、提升教学质量、培养高素质专业人才具有重要意义。《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考古应用实践技术</w:t>
      </w:r>
      <w:r>
        <w:rPr>
          <w:rFonts w:hint="eastAsia" w:ascii="宋体" w:hAnsi="宋体" w:eastAsia="宋体" w:cs="宋体"/>
          <w:kern w:val="0"/>
          <w:sz w:val="21"/>
          <w:szCs w:val="21"/>
        </w:rPr>
        <w:t>》出版具有以下重要的价值意义：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文化层面，立足中华文脉传承与文化遗产保护，系统梳理田野考古标准化操作体系，夯实文明探源与地域历史文化保护人才基础，增强学生文化自信与文物保护使命担当，服务区域文博事业与文旅融合高质量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专业层面，契合职业本科高层次技术技能人才培养定位，填补职业本科田野考古实操教材空白，完善考古专业课程与实训体系，对接行业规程与岗位实际，缩短学业与从业适配周期，助力专业内涵建设与办学品质提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教育教学层面，可直接支撑《考古学基础》课程理实一体化教学，贴合职业本科学情特点，优化课堂教学、校内实训与野外实习教学模式，固化优质教学资源，持续提升专业教学质量，为培养高素质考古文博应用型专业人才提供重要教材支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3.2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righ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>服务团队要求：供应商须组建专业稳定的教材出版服务团队，指定专人全程负责项目对接，提供编辑、排版、校对等全过程技术支持，配备固定本地编辑与制作人员，保障服务效率与质量。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rightChars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 xml:space="preserve">教材编制要求：协助教师完善内容框架与章节体系，体例规范、逻辑严谨、重点突出；图表清晰规范、编号与标注统一，正文引文对应准确，符合高校教材出版标准。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>交付成果：按期完成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《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考古应用实践技术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》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>1部教材的正规公开出版，提供样书及相关出版证明材料，满足教学使用与项目验收要求。</w:t>
      </w: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4.服务地址：采购人指定地点。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5.采购预算金额：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60000元  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超过采购预算报价不予接受。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6.项目时限：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/>
        </w:rPr>
        <w:t>2026年1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vertAlign w:val="baseline"/>
          <w:lang w:val="en-US"/>
        </w:rPr>
        <w:t>月前完成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7.付款方式：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项目</w:t>
      </w:r>
      <w:r>
        <w:rPr>
          <w:rFonts w:hint="eastAsia" w:ascii="宋体" w:hAnsi="宋体" w:eastAsia="宋体" w:cs="宋体"/>
          <w:kern w:val="0"/>
          <w:sz w:val="21"/>
          <w:szCs w:val="21"/>
        </w:rPr>
        <w:t>验收合格后一次性付款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8.验收标准/方式：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1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内容准确性：教材中的信息、数据、理论等内容必须准确无误，与著作原稿保持一致。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2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适用性：教材出版设计内容应符合教材内容的特点，适合目标群体阅读研究的需求。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可读性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强</w:t>
      </w:r>
      <w:r>
        <w:rPr>
          <w:rFonts w:hint="eastAsia" w:ascii="宋体" w:hAnsi="宋体" w:eastAsia="宋体" w:cs="宋体"/>
          <w:kern w:val="0"/>
          <w:sz w:val="21"/>
          <w:szCs w:val="21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</w:rPr>
        <w:t>教材中</w:t>
      </w:r>
      <w:r>
        <w:rPr>
          <w:rFonts w:hint="eastAsia" w:ascii="宋体" w:hAnsi="宋体" w:eastAsia="宋体" w:cs="宋体"/>
          <w:kern w:val="0"/>
          <w:sz w:val="21"/>
          <w:szCs w:val="21"/>
        </w:rPr>
        <w:t>文字内容章节段落划分逻辑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清晰、层次分明、</w:t>
      </w:r>
      <w:r>
        <w:rPr>
          <w:rFonts w:hint="eastAsia" w:ascii="宋体" w:hAnsi="宋体" w:eastAsia="宋体" w:cs="宋体"/>
          <w:kern w:val="0"/>
          <w:sz w:val="21"/>
          <w:szCs w:val="21"/>
        </w:rPr>
        <w:t>结构合理，便于阅读理解和研究学习。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4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版权合规：教材中引用的内容必须符合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</w:rPr>
        <w:t>著作权法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》</w:t>
      </w:r>
      <w:r>
        <w:rPr>
          <w:rFonts w:hint="eastAsia" w:ascii="宋体" w:hAnsi="宋体" w:eastAsia="宋体" w:cs="宋体"/>
          <w:kern w:val="0"/>
          <w:sz w:val="21"/>
          <w:szCs w:val="21"/>
        </w:rPr>
        <w:t>规定，所有引用、图片、数据等均已获得授权或正确标注来源。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5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印制达标：图文清晰、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不少于32面彩图、</w:t>
      </w:r>
      <w:r>
        <w:rPr>
          <w:rFonts w:hint="eastAsia" w:ascii="宋体" w:hAnsi="宋体" w:eastAsia="宋体" w:cs="宋体"/>
          <w:kern w:val="0"/>
          <w:sz w:val="21"/>
          <w:szCs w:val="21"/>
        </w:rPr>
        <w:t>排版规范、纸张与印刷装订符合正式出版标准。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</w:rPr>
        <w:t>6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价值导向：内容积极健康，体现多样性与包容性，无偏见与不当表述。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9. 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9.1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9.2由于不可抗力造成合同不能履行时，采购单位与成交供应商均不承担任如造成任何一方损失的，则由损失方自理。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9.3采购单位与成交供应商在执行合同过程中所发生的争议，应先通过友好协商解决，协商不成时，任何一方有权诉诸人民法院。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10.采购项目需要落实的政府采购政策情况：推行节能产品政府采购。推行环境标志产品政府采购。促进中小企业、监狱企业、残疾人福利性单位发展。规范进口产品采购政策。推行无线局域网产品政府采购。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38F18A"/>
    <w:multiLevelType w:val="singleLevel"/>
    <w:tmpl w:val="DA38F18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43F1065"/>
    <w:rsid w:val="07DA32B4"/>
    <w:rsid w:val="09145862"/>
    <w:rsid w:val="09665D49"/>
    <w:rsid w:val="09F754EE"/>
    <w:rsid w:val="0B510B58"/>
    <w:rsid w:val="112C371A"/>
    <w:rsid w:val="13BD5E07"/>
    <w:rsid w:val="150D306F"/>
    <w:rsid w:val="16840B5D"/>
    <w:rsid w:val="18047C55"/>
    <w:rsid w:val="1A157D6C"/>
    <w:rsid w:val="1AD2428E"/>
    <w:rsid w:val="1EE8533A"/>
    <w:rsid w:val="22A137D7"/>
    <w:rsid w:val="28E021A3"/>
    <w:rsid w:val="2A8F77B2"/>
    <w:rsid w:val="2CF44BAA"/>
    <w:rsid w:val="2DEF40EC"/>
    <w:rsid w:val="2E6D4436"/>
    <w:rsid w:val="302253FD"/>
    <w:rsid w:val="363C5DBE"/>
    <w:rsid w:val="38B1795F"/>
    <w:rsid w:val="39CB67FF"/>
    <w:rsid w:val="3DC75201"/>
    <w:rsid w:val="3DF74F07"/>
    <w:rsid w:val="40132DEA"/>
    <w:rsid w:val="41716C6B"/>
    <w:rsid w:val="42A15CD6"/>
    <w:rsid w:val="456B6C1D"/>
    <w:rsid w:val="4C7A1045"/>
    <w:rsid w:val="4CEF2649"/>
    <w:rsid w:val="52B95378"/>
    <w:rsid w:val="550F75BC"/>
    <w:rsid w:val="554B0AA8"/>
    <w:rsid w:val="55C55E66"/>
    <w:rsid w:val="58D93CB3"/>
    <w:rsid w:val="5C2020FD"/>
    <w:rsid w:val="5C762863"/>
    <w:rsid w:val="61162DC6"/>
    <w:rsid w:val="64D872AD"/>
    <w:rsid w:val="692C7A3B"/>
    <w:rsid w:val="6A1E1172"/>
    <w:rsid w:val="6B225FF4"/>
    <w:rsid w:val="71A54DDA"/>
    <w:rsid w:val="73846B54"/>
    <w:rsid w:val="76B21826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1727</Words>
  <Characters>1819</Characters>
  <Lines>0</Lines>
  <Paragraphs>0</Paragraphs>
  <TotalTime>1</TotalTime>
  <ScaleCrop>false</ScaleCrop>
  <LinksUpToDate>false</LinksUpToDate>
  <CharactersWithSpaces>1825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2026-07-02T05:30:12Z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eyJoZGlkIjoiNzM2MzVjYTZhNDc3ZTlkYjJkZGMyNzJkNzJmNDM0MWUiLCJ1c2VySWQiOiIzMjg3ODUwMTcifQ==</vt:lpwstr>
  </property>
  <property fmtid="{D5CDD505-2E9C-101B-9397-08002B2CF9AE}" pid="4" name="ICV">
    <vt:lpwstr>786D2A583C874A1FB19FCCBADD2A8D83_13</vt:lpwstr>
  </property>
</Properties>
</file>