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2" w:firstLineChars="200"/>
        <w:jc w:val="center"/>
        <w:textAlignment w:val="auto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  <w:t>商用净水装置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、烤箱架等实训设备采购</w:t>
      </w:r>
    </w:p>
    <w:tbl>
      <w:tblPr>
        <w:tblStyle w:val="8"/>
        <w:tblpPr w:leftFromText="180" w:rightFromText="180" w:vertAnchor="text" w:horzAnchor="page" w:tblpX="2151" w:tblpY="294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0"/>
        <w:gridCol w:w="40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预算金额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00000"/>
                <w:szCs w:val="21"/>
                <w:shd w:val="clear" w:color="auto" w:fill="FFFFFF"/>
              </w:rPr>
              <w:t>（</w:t>
            </w:r>
            <w:r>
              <w:rPr>
                <w:rStyle w:val="10"/>
                <w:rFonts w:hint="eastAsia" w:ascii="宋体" w:hAnsi="宋体" w:eastAsia="宋体" w:cs="宋体"/>
                <w:b w:val="0"/>
                <w:color w:val="000000"/>
                <w:szCs w:val="21"/>
                <w:shd w:val="clear" w:color="auto" w:fill="FFFFFF"/>
              </w:rPr>
              <w:t>超过采购预算报价不予接受）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92000元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项目编号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u w:val="none"/>
                <w:shd w:val="clear" w:fill="FFFFFF"/>
                <w:lang w:val="en-US" w:eastAsia="zh-CN"/>
              </w:rPr>
              <w:t>ZCJJ-2026-035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</w:rPr>
              <w:t>项目时限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合同签订后3个月内完成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付款方式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/>
              </w:rPr>
              <w:t>验收完成后一次性付款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验收方式/标准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eastAsia="zh-CN"/>
              </w:rPr>
              <w:t>提供安装验收单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验收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800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报价截止日期</w:t>
            </w:r>
          </w:p>
        </w:tc>
        <w:tc>
          <w:tcPr>
            <w:tcW w:w="4017" w:type="dxa"/>
            <w:vAlign w:val="center"/>
          </w:tcPr>
          <w:p>
            <w:pPr>
              <w:keepNext w:val="0"/>
              <w:keepLines w:val="0"/>
              <w:pageBreakBefore w:val="0"/>
              <w:tabs>
                <w:tab w:val="left" w:pos="8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" w:firstLineChars="200"/>
              <w:jc w:val="center"/>
              <w:textAlignment w:val="auto"/>
              <w:rPr>
                <w:rFonts w:hint="default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vertAlign w:val="baseline"/>
                <w:lang w:val="en-US" w:eastAsia="zh-CN"/>
              </w:rPr>
              <w:t>2026年7月10日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jc w:val="center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b/>
          <w:i w:val="0"/>
          <w:caps w:val="0"/>
          <w:color w:val="000000"/>
          <w:spacing w:val="0"/>
          <w:sz w:val="21"/>
          <w:szCs w:val="21"/>
          <w:shd w:val="clear" w:fill="FFFFFF"/>
        </w:rPr>
        <w:t>竞价公告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根据《中华人民共和国政府采购法》及相关法律、法规之规定，对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本</w:t>
      </w: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进行公开竞价，特邀请合格的供应商前来参加竞价。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一、合格的供应商必须具备以下条件：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1.符合《中华人民共和国政府采购法》第二十二条规定的供应商。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二、项目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需求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2" w:firstLineChars="20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tbl>
      <w:tblPr>
        <w:tblStyle w:val="8"/>
        <w:tblW w:w="112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60"/>
        <w:gridCol w:w="1712"/>
        <w:gridCol w:w="1433"/>
        <w:gridCol w:w="717"/>
        <w:gridCol w:w="1017"/>
        <w:gridCol w:w="1692"/>
        <w:gridCol w:w="39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44" w:hRule="atLeast"/>
          <w:jc w:val="center"/>
        </w:trPr>
        <w:tc>
          <w:tcPr>
            <w:tcW w:w="6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7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14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（单项限价）</w:t>
            </w:r>
          </w:p>
        </w:tc>
        <w:tc>
          <w:tcPr>
            <w:tcW w:w="7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10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总价</w:t>
            </w:r>
          </w:p>
        </w:tc>
        <w:tc>
          <w:tcPr>
            <w:tcW w:w="16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品牌型号</w:t>
            </w:r>
          </w:p>
        </w:tc>
        <w:tc>
          <w:tcPr>
            <w:tcW w:w="39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详细参数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7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商用净水装置</w:t>
            </w:r>
            <w:bookmarkEnd w:id="0"/>
          </w:p>
        </w:tc>
        <w:tc>
          <w:tcPr>
            <w:tcW w:w="14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6030</w:t>
            </w:r>
          </w:p>
        </w:tc>
        <w:tc>
          <w:tcPr>
            <w:tcW w:w="7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1台</w:t>
            </w:r>
          </w:p>
        </w:tc>
        <w:tc>
          <w:tcPr>
            <w:tcW w:w="10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6030</w:t>
            </w:r>
          </w:p>
        </w:tc>
        <w:tc>
          <w:tcPr>
            <w:tcW w:w="16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惠尔顿-</w:t>
            </w: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WHT-103</w:t>
            </w:r>
          </w:p>
        </w:tc>
        <w:tc>
          <w:tcPr>
            <w:tcW w:w="39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UF4超滤机+三联净水器150吨总净水量，接口方式：6分口径：净水流量：15L/min，适用水压：0.1-0.4MPa；配备2年更换耗材及免费上门更换，至少二年质保；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7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烤箱架</w:t>
            </w:r>
          </w:p>
        </w:tc>
        <w:tc>
          <w:tcPr>
            <w:tcW w:w="14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2000</w:t>
            </w:r>
          </w:p>
        </w:tc>
        <w:tc>
          <w:tcPr>
            <w:tcW w:w="7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7个</w:t>
            </w:r>
          </w:p>
        </w:tc>
        <w:tc>
          <w:tcPr>
            <w:tcW w:w="10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14000</w:t>
            </w:r>
          </w:p>
        </w:tc>
        <w:tc>
          <w:tcPr>
            <w:tcW w:w="16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订制</w:t>
            </w:r>
          </w:p>
        </w:tc>
        <w:tc>
          <w:tcPr>
            <w:tcW w:w="3979" w:type="dxa"/>
            <w:vAlign w:val="center"/>
          </w:tcPr>
          <w:p>
            <w:pPr>
              <w:widowControl/>
              <w:numPr>
                <w:numId w:val="0"/>
              </w:numPr>
              <w:spacing w:before="100" w:beforeAutospacing="1" w:after="100" w:afterAutospacing="1" w:line="400" w:lineRule="exact"/>
              <w:ind w:right="33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需上门按照设备尺寸定制（一层两盘），能承受至少2台单层烤箱，至少一年质保；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7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多功能枕式全自动包装机</w:t>
            </w:r>
          </w:p>
        </w:tc>
        <w:tc>
          <w:tcPr>
            <w:tcW w:w="14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29970</w:t>
            </w:r>
          </w:p>
        </w:tc>
        <w:tc>
          <w:tcPr>
            <w:tcW w:w="7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1台</w:t>
            </w:r>
          </w:p>
        </w:tc>
        <w:tc>
          <w:tcPr>
            <w:tcW w:w="10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29970</w:t>
            </w:r>
          </w:p>
        </w:tc>
        <w:tc>
          <w:tcPr>
            <w:tcW w:w="16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79" w:type="dxa"/>
            <w:vAlign w:val="center"/>
          </w:tcPr>
          <w:p>
            <w:pPr>
              <w:widowControl/>
              <w:numPr>
                <w:numId w:val="0"/>
              </w:numPr>
              <w:spacing w:before="100" w:beforeAutospacing="1" w:after="100" w:afterAutospacing="1" w:line="400" w:lineRule="exact"/>
              <w:ind w:right="33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进料平台304食品级不锈钢，带智能控制，满足月饼、糕点等产品包装，至少一年质保；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7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蛋白电泳仪</w:t>
            </w:r>
          </w:p>
        </w:tc>
        <w:tc>
          <w:tcPr>
            <w:tcW w:w="14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12000</w:t>
            </w:r>
          </w:p>
        </w:tc>
        <w:tc>
          <w:tcPr>
            <w:tcW w:w="7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1台</w:t>
            </w:r>
          </w:p>
        </w:tc>
        <w:tc>
          <w:tcPr>
            <w:tcW w:w="10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12000</w:t>
            </w:r>
          </w:p>
        </w:tc>
        <w:tc>
          <w:tcPr>
            <w:tcW w:w="16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979" w:type="dxa"/>
            <w:vAlign w:val="center"/>
          </w:tcPr>
          <w:p>
            <w:pPr>
              <w:widowControl/>
              <w:numPr>
                <w:ilvl w:val="0"/>
                <w:numId w:val="1"/>
              </w:numPr>
              <w:spacing w:before="100" w:beforeAutospacing="1" w:after="100" w:afterAutospacing="1" w:line="400" w:lineRule="exact"/>
              <w:ind w:right="33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含基础电源（输出电压10~300V,电流4~400mA,最大功率75W，可恒流、恒压，小巧，可叠放；</w:t>
            </w:r>
          </w:p>
          <w:p>
            <w:pPr>
              <w:widowControl/>
              <w:numPr>
                <w:numId w:val="0"/>
              </w:numPr>
              <w:spacing w:before="100" w:beforeAutospacing="1" w:after="100" w:afterAutospacing="1" w:line="400" w:lineRule="exact"/>
              <w:ind w:right="33" w:rightChars="0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.转印系统（1小时内转印2块7.5*10cm凝胶，也可以进行低强度的过夜转膜；电极丝相距4cm，以产生强电场保证有效的蛋白转印；颜色标记的转印夹和电极，确保转印过程中凝胶的正确方向内置Bio-Ice冷却装置，快速吸收转移过程中产生的热量）</w:t>
            </w:r>
          </w:p>
          <w:p>
            <w:pPr>
              <w:widowControl/>
              <w:numPr>
                <w:numId w:val="0"/>
              </w:numPr>
              <w:spacing w:before="100" w:beforeAutospacing="1" w:after="100" w:afterAutospacing="1" w:line="400" w:lineRule="exact"/>
              <w:ind w:leftChars="0" w:right="33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3.小型垂直凝胶电泳槽（凝胶数：1到4，凝胶大小(WxL)手灌胶：8.3x7.3cm;预制胶：8.6x6.8cm）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7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单头咖啡机</w:t>
            </w:r>
          </w:p>
        </w:tc>
        <w:tc>
          <w:tcPr>
            <w:tcW w:w="14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20000</w:t>
            </w:r>
          </w:p>
        </w:tc>
        <w:tc>
          <w:tcPr>
            <w:tcW w:w="7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0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20000</w:t>
            </w:r>
          </w:p>
        </w:tc>
        <w:tc>
          <w:tcPr>
            <w:tcW w:w="16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KINGDOM-GT23</w:t>
            </w:r>
          </w:p>
        </w:tc>
        <w:tc>
          <w:tcPr>
            <w:tcW w:w="3979" w:type="dxa"/>
            <w:vAlign w:val="center"/>
          </w:tcPr>
          <w:p>
            <w:pPr>
              <w:widowControl/>
              <w:numPr>
                <w:numId w:val="0"/>
              </w:numPr>
              <w:spacing w:before="100" w:beforeAutospacing="1" w:after="100" w:afterAutospacing="1" w:line="400" w:lineRule="exact"/>
              <w:ind w:right="33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单头半自动、双锅炉，支持蒸汽功能，锅炉容量6L，支持萃取与打奶泡同时进行，可以控温，含旋转泵，标配手动蒸汽棒，220V电压，2400W，随机器配备ATAGO爱拓PAL-COFFEE(TDS)咖啡浓度测试仪1台，质保1年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7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意式磨豆机</w:t>
            </w:r>
          </w:p>
        </w:tc>
        <w:tc>
          <w:tcPr>
            <w:tcW w:w="14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5130</w:t>
            </w:r>
          </w:p>
        </w:tc>
        <w:tc>
          <w:tcPr>
            <w:tcW w:w="7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0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5130</w:t>
            </w:r>
          </w:p>
        </w:tc>
        <w:tc>
          <w:tcPr>
            <w:tcW w:w="16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佛洛萨多F64E</w:t>
            </w:r>
          </w:p>
        </w:tc>
        <w:tc>
          <w:tcPr>
            <w:tcW w:w="3979" w:type="dxa"/>
            <w:vAlign w:val="center"/>
          </w:tcPr>
          <w:p>
            <w:pPr>
              <w:widowControl/>
              <w:numPr>
                <w:ilvl w:val="0"/>
                <w:numId w:val="2"/>
              </w:numPr>
              <w:spacing w:before="100" w:beforeAutospacing="1" w:after="100" w:afterAutospacing="1" w:line="400" w:lineRule="exact"/>
              <w:ind w:right="33"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智能显示、研磨度12档可调、74MM刀盘，质保2年</w:t>
            </w:r>
          </w:p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660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71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电动手冲磨豆机</w:t>
            </w:r>
          </w:p>
        </w:tc>
        <w:tc>
          <w:tcPr>
            <w:tcW w:w="1433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4870</w:t>
            </w:r>
          </w:p>
        </w:tc>
        <w:tc>
          <w:tcPr>
            <w:tcW w:w="7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台</w:t>
            </w:r>
          </w:p>
        </w:tc>
        <w:tc>
          <w:tcPr>
            <w:tcW w:w="1017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4870</w:t>
            </w:r>
          </w:p>
        </w:tc>
        <w:tc>
          <w:tcPr>
            <w:tcW w:w="1692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泰摩078S</w:t>
            </w:r>
          </w:p>
        </w:tc>
        <w:tc>
          <w:tcPr>
            <w:tcW w:w="3979" w:type="dxa"/>
            <w:vAlign w:val="center"/>
          </w:tcPr>
          <w:p>
            <w:pPr>
              <w:pStyle w:val="6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right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无极刻度调节，78MM平刀,有感无刷电极，功率400W，转速800-1400r/min，研磨度18档可调，配手冲咖啡壶套装一套，质保2年</w:t>
            </w: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2" w:firstLineChars="200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i w:val="0"/>
          <w:caps w:val="0"/>
          <w:color w:val="000000"/>
          <w:spacing w:val="0"/>
          <w:sz w:val="21"/>
          <w:szCs w:val="21"/>
          <w:shd w:val="clear" w:fill="FFFFFF"/>
        </w:rPr>
        <w:t>违约责任：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1.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应认真履行合同，由于某一方的过失使合同不能履行或造成其它后果的，由过失方承担相应责任；如在项目实施过程中，成交供应商违约情节严重，采购单位有权终止合同，由此造成采购单位的经济损失由成交供应商承担。如属双方过失，则根据各自过失的大小，分别承担相应的责任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2.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由于不可抗力造成合同不能履行时，采购单位与成交供应商均不承担任如造成任何一方损失的，则由损失方自理。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60" w:lineRule="auto"/>
        <w:ind w:left="0" w:right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3.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采购单位与成交供应商在执行合同过程中所发生的争议，应先通过友好协商解决，协商不成时，任何一方有权诉诸人民法院。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4.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采购项目需要落实的政府采购政策情况：推行节能产品政府采购。推行环境标志产品政府采购。促进中小企业、监狱企业、残疾人福利性单位发展。规范进口产品采购政策。推行无线局域网产品政府采购。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四、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要求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报价清单（按照需求中各设备进行分项报价，注意单项限价，单价超过不予接受；设备品牌型号参数不得低于需求中的要求，偏离不予接受；盖章并留好</w:t>
      </w:r>
      <w:bookmarkStart w:id="1" w:name="_GoBack"/>
      <w:bookmarkEnd w:id="1"/>
      <w:r>
        <w:rPr>
          <w:rStyle w:val="10"/>
          <w:rFonts w:hint="eastAsia" w:ascii="宋体" w:hAnsi="宋体" w:eastAsia="宋体" w:cs="宋体"/>
          <w:b w:val="0"/>
          <w:bCs w:val="0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联系人及联系电话）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  <w:r>
        <w:rPr>
          <w:rStyle w:val="10"/>
          <w:rFonts w:hint="eastAsia" w:ascii="宋体" w:hAnsi="宋体" w:eastAsia="宋体" w:cs="宋体"/>
          <w:b w:val="0"/>
          <w:bCs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营业执照复印件（盖章）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</w:rPr>
        <w:t>★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报价文件必须做好密封处理：</w:t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正面写好项目名称，公司名称，报价日期，联系人，联系电话。背面贴好封条并盖章，否则将视为无效报价。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420" w:firstLineChars="200"/>
        <w:textAlignment w:val="auto"/>
        <w:rPr>
          <w:rFonts w:hint="default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FF0000"/>
          <w:sz w:val="21"/>
          <w:szCs w:val="21"/>
          <w:lang w:val="en-US" w:eastAsia="zh-CN"/>
        </w:rPr>
        <w:t>不接受二次报价！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420" w:leftChars="0" w:right="0" w:rightChars="0" w:firstLine="420" w:firstLineChars="200"/>
        <w:jc w:val="both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200" w:right="0" w:rightChars="0"/>
        <w:textAlignment w:val="auto"/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/>
        </w:rPr>
      </w:pP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五、</w:t>
      </w:r>
      <w:r>
        <w:rPr>
          <w:rStyle w:val="10"/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报价文件的递交方式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报价文件递交地点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可发快递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eastAsia="zh-CN"/>
        </w:rPr>
        <w:t>）：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上海市奉贤区南亭公路2080号图文楼206室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>收件人：钱老师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  <w:t xml:space="preserve">电话：13501712906  </w:t>
      </w:r>
      <w:r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</w:rPr>
        <w:t>021-57401582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Chars="0" w:right="0" w:rightChars="0" w:firstLine="420" w:firstLineChars="200"/>
        <w:textAlignment w:val="auto"/>
        <w:rPr>
          <w:rFonts w:hint="eastAsia" w:ascii="宋体" w:hAnsi="宋体" w:eastAsia="宋体" w:cs="宋体"/>
          <w:i w:val="0"/>
          <w:caps w:val="0"/>
          <w:color w:val="000000"/>
          <w:spacing w:val="0"/>
          <w:sz w:val="21"/>
          <w:szCs w:val="21"/>
          <w:shd w:val="clear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44D7F"/>
    <w:multiLevelType w:val="singleLevel"/>
    <w:tmpl w:val="01844D7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476D494"/>
    <w:multiLevelType w:val="singleLevel"/>
    <w:tmpl w:val="1476D49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4B598392"/>
    <w:multiLevelType w:val="singleLevel"/>
    <w:tmpl w:val="4B59839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8556B7"/>
    <w:rsid w:val="07DA32B4"/>
    <w:rsid w:val="09F754EE"/>
    <w:rsid w:val="0B510B58"/>
    <w:rsid w:val="112C371A"/>
    <w:rsid w:val="13BD5E07"/>
    <w:rsid w:val="150D306F"/>
    <w:rsid w:val="16840B5D"/>
    <w:rsid w:val="1AA8557A"/>
    <w:rsid w:val="1B690EB4"/>
    <w:rsid w:val="1EE8533A"/>
    <w:rsid w:val="1F6178F0"/>
    <w:rsid w:val="22A137D7"/>
    <w:rsid w:val="28E021A3"/>
    <w:rsid w:val="2A8F77B2"/>
    <w:rsid w:val="2E6D4436"/>
    <w:rsid w:val="363C5DBE"/>
    <w:rsid w:val="364856C4"/>
    <w:rsid w:val="37767FF3"/>
    <w:rsid w:val="38794504"/>
    <w:rsid w:val="38B1795F"/>
    <w:rsid w:val="39A24A09"/>
    <w:rsid w:val="3DC75201"/>
    <w:rsid w:val="3DF74F07"/>
    <w:rsid w:val="41716C6B"/>
    <w:rsid w:val="42A15CD6"/>
    <w:rsid w:val="456B6C1D"/>
    <w:rsid w:val="4CEF2649"/>
    <w:rsid w:val="50CD2E21"/>
    <w:rsid w:val="550F75BC"/>
    <w:rsid w:val="586C0712"/>
    <w:rsid w:val="58957764"/>
    <w:rsid w:val="58D93CB3"/>
    <w:rsid w:val="5AD0442E"/>
    <w:rsid w:val="5C2020FD"/>
    <w:rsid w:val="5C762863"/>
    <w:rsid w:val="61162DC6"/>
    <w:rsid w:val="64D872AD"/>
    <w:rsid w:val="692C7A3B"/>
    <w:rsid w:val="6A1E1172"/>
    <w:rsid w:val="73846B54"/>
    <w:rsid w:val="74822671"/>
    <w:rsid w:val="7A0E0EA0"/>
    <w:rsid w:val="7A411D67"/>
    <w:rsid w:val="7B155DC8"/>
    <w:rsid w:val="7D70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unhideWhenUsed/>
    <w:qFormat/>
    <w:uiPriority w:val="9"/>
    <w:pPr>
      <w:spacing w:before="260" w:after="260" w:line="412" w:lineRule="auto"/>
      <w:outlineLvl w:val="1"/>
    </w:pPr>
    <w:rPr>
      <w:rFonts w:ascii="Arial" w:hAnsi="Arial" w:eastAsia="黑体"/>
      <w:b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tabs>
        <w:tab w:val="left" w:pos="1260"/>
      </w:tabs>
      <w:spacing w:before="120" w:after="120"/>
      <w:ind w:firstLine="560" w:firstLineChars="200"/>
      <w:jc w:val="left"/>
    </w:pPr>
    <w:rPr>
      <w:rFonts w:ascii="楷体_GB2312" w:hAnsi="宋体" w:eastAsia="楷体_GB2312"/>
      <w:color w:val="000000"/>
      <w:sz w:val="2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40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2026-04-08T05:29:00Z</dcterms:created>
  <dc:creator>USER</dc:creator>
  <cp:lastModifiedBy>USER</cp:lastModifiedBy>
  <dcterms:modified xsi:type="dcterms:W3CDTF">2026-07-03T01:22:34Z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