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jc w:val="center"/>
        <w:rPr>
          <w:rFonts w:ascii="宋体" w:hAnsi="宋体" w:eastAsia="宋体" w:cs="宋体"/>
          <w:b/>
          <w:bCs/>
          <w:sz w:val="28"/>
          <w:szCs w:val="28"/>
        </w:rPr>
      </w:pPr>
      <w:bookmarkStart w:id="0" w:name="OLE_LINK1"/>
      <w:r>
        <w:rPr>
          <w:rFonts w:hint="eastAsia" w:ascii="宋体" w:hAnsi="宋体" w:eastAsia="宋体" w:cs="宋体"/>
          <w:b/>
          <w:bCs/>
          <w:sz w:val="28"/>
          <w:szCs w:val="28"/>
        </w:rPr>
        <w:t>继续教育学院维保服务</w:t>
      </w:r>
      <w:bookmarkEnd w:id="0"/>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jc w:val="center"/>
              <w:rPr>
                <w:rFonts w:ascii="宋体" w:hAnsi="宋体" w:eastAsia="宋体" w:cs="宋体"/>
                <w:szCs w:val="21"/>
              </w:rPr>
            </w:pPr>
            <w:r>
              <w:rPr>
                <w:rFonts w:hint="eastAsia" w:ascii="宋体" w:hAnsi="宋体" w:eastAsia="宋体" w:cs="宋体"/>
                <w:szCs w:val="21"/>
              </w:rPr>
              <w:t>预算金额</w:t>
            </w:r>
            <w:r>
              <w:rPr>
                <w:rFonts w:hint="eastAsia" w:ascii="宋体" w:hAnsi="宋体" w:eastAsia="宋体" w:cs="宋体"/>
                <w:szCs w:val="21"/>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报各个配件的单价，按实结算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szCs w:val="21"/>
              </w:rPr>
            </w:pPr>
            <w:r>
              <w:rPr>
                <w:rFonts w:hint="eastAsia" w:ascii="宋体" w:hAnsi="宋体" w:eastAsia="宋体" w:cs="宋体"/>
                <w:szCs w:val="21"/>
              </w:rPr>
              <w:t>项目编号</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ZCJJ-2026-034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项目时限</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合同签订后持续一年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付款方式</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szCs w:val="21"/>
                <w:lang w:bidi="ar"/>
              </w:rPr>
              <w:t>按</w:t>
            </w:r>
            <w:r>
              <w:rPr>
                <w:rFonts w:hint="eastAsia" w:ascii="宋体" w:hAnsi="宋体" w:eastAsia="宋体" w:cs="宋体"/>
                <w:szCs w:val="21"/>
              </w:rPr>
              <w:t>实际使用情况结算，每月结算一次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验收方式/标准</w:t>
            </w:r>
          </w:p>
        </w:tc>
        <w:tc>
          <w:tcPr>
            <w:tcW w:w="4017"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kern w:val="0"/>
                <w:szCs w:val="21"/>
              </w:rPr>
              <w:t>每次设备维修完成或机房软件安装完成进行一次验收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报价截止日期</w:t>
            </w:r>
          </w:p>
        </w:tc>
        <w:tc>
          <w:tcPr>
            <w:tcW w:w="4017" w:type="dxa"/>
            <w:vAlign w:val="center"/>
          </w:tcPr>
          <w:p>
            <w:pPr>
              <w:tabs>
                <w:tab w:val="left" w:pos="859"/>
              </w:tabs>
              <w:ind w:firstLine="420" w:firstLineChars="200"/>
              <w:jc w:val="center"/>
              <w:rPr>
                <w:rFonts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2026年7月1</w:t>
            </w:r>
            <w:r>
              <w:rPr>
                <w:rFonts w:hint="eastAsia" w:ascii="宋体" w:hAnsi="宋体" w:eastAsia="宋体" w:cs="宋体"/>
                <w:color w:val="000000"/>
                <w:szCs w:val="21"/>
                <w:shd w:val="clear" w:color="auto" w:fill="FFFFFF"/>
                <w:lang w:val="en-US" w:eastAsia="zh-CN"/>
              </w:rPr>
              <w:t>6</w:t>
            </w:r>
            <w:r>
              <w:rPr>
                <w:rFonts w:hint="eastAsia" w:ascii="宋体" w:hAnsi="宋体" w:eastAsia="宋体" w:cs="宋体"/>
                <w:color w:val="000000"/>
                <w:szCs w:val="21"/>
                <w:shd w:val="clear" w:color="auto" w:fill="FFFFFF"/>
              </w:rPr>
              <w:t>日</w:t>
            </w:r>
          </w:p>
        </w:tc>
      </w:tr>
    </w:tbl>
    <w:p>
      <w:pPr>
        <w:spacing w:line="360" w:lineRule="auto"/>
        <w:ind w:firstLine="420" w:firstLineChars="200"/>
        <w:rPr>
          <w:rFonts w:ascii="宋体" w:hAnsi="宋体" w:eastAsia="宋体" w:cs="宋体"/>
          <w:color w:val="000000"/>
          <w:szCs w:val="21"/>
          <w:shd w:val="clear" w:color="auto" w:fill="FFFFFF"/>
        </w:rPr>
      </w:pPr>
    </w:p>
    <w:p>
      <w:pPr>
        <w:spacing w:line="360" w:lineRule="auto"/>
        <w:ind w:firstLine="420" w:firstLineChars="200"/>
        <w:rPr>
          <w:rFonts w:ascii="宋体" w:hAnsi="宋体" w:eastAsia="宋体" w:cs="宋体"/>
          <w:color w:val="000000"/>
          <w:szCs w:val="21"/>
          <w:shd w:val="clear" w:color="auto" w:fill="FFFFFF"/>
        </w:rPr>
      </w:pPr>
    </w:p>
    <w:p>
      <w:pPr>
        <w:pStyle w:val="3"/>
        <w:widowControl/>
        <w:shd w:val="clear" w:color="auto" w:fill="FFFFFF"/>
        <w:spacing w:beforeAutospacing="0" w:afterAutospacing="0" w:line="360" w:lineRule="auto"/>
        <w:ind w:firstLine="422" w:firstLineChars="200"/>
        <w:jc w:val="center"/>
        <w:rPr>
          <w:rFonts w:hint="default" w:cs="宋体"/>
          <w:color w:val="000000"/>
          <w:sz w:val="21"/>
          <w:szCs w:val="21"/>
        </w:rPr>
      </w:pPr>
      <w:r>
        <w:rPr>
          <w:rStyle w:val="10"/>
          <w:rFonts w:cs="宋体"/>
          <w:b/>
          <w:color w:val="000000"/>
          <w:sz w:val="21"/>
          <w:szCs w:val="21"/>
          <w:shd w:val="clear" w:color="auto" w:fill="FFFFFF"/>
        </w:rPr>
        <w:t>竞价公告</w:t>
      </w:r>
      <w:bookmarkStart w:id="1" w:name="_GoBack"/>
      <w:bookmarkEnd w:id="1"/>
    </w:p>
    <w:p>
      <w:pPr>
        <w:spacing w:line="360" w:lineRule="auto"/>
        <w:ind w:firstLine="420" w:firstLineChars="200"/>
        <w:rPr>
          <w:rFonts w:ascii="宋体" w:hAnsi="宋体" w:eastAsia="宋体" w:cs="宋体"/>
          <w:color w:val="000000"/>
          <w:szCs w:val="21"/>
        </w:rPr>
      </w:pPr>
      <w:r>
        <w:rPr>
          <w:rFonts w:hint="eastAsia" w:ascii="宋体" w:hAnsi="宋体" w:eastAsia="宋体" w:cs="宋体"/>
          <w:color w:val="000000"/>
          <w:szCs w:val="21"/>
          <w:shd w:val="clear" w:color="auto" w:fill="FFFFFF"/>
        </w:rPr>
        <w:t>根据《中华人民共和国政府采购法》及相关法律、法规之规定，对本</w:t>
      </w:r>
      <w:r>
        <w:rPr>
          <w:rFonts w:hint="eastAsia" w:ascii="宋体" w:hAnsi="宋体" w:eastAsia="宋体" w:cs="宋体"/>
          <w:kern w:val="0"/>
          <w:szCs w:val="21"/>
        </w:rPr>
        <w:t>项目</w:t>
      </w:r>
      <w:r>
        <w:rPr>
          <w:rFonts w:hint="eastAsia" w:ascii="宋体" w:hAnsi="宋体" w:eastAsia="宋体" w:cs="宋体"/>
          <w:color w:val="000000"/>
          <w:szCs w:val="21"/>
          <w:shd w:val="clear" w:color="auto" w:fill="FFFFFF"/>
        </w:rPr>
        <w:t>进行公开竞价，特邀请合格的供应商前来参加竞价。</w:t>
      </w:r>
    </w:p>
    <w:p>
      <w:pPr>
        <w:pStyle w:val="6"/>
        <w:widowControl/>
        <w:shd w:val="clear" w:color="auto" w:fill="FFFFFF"/>
        <w:spacing w:beforeAutospacing="0" w:afterAutospacing="0" w:line="360" w:lineRule="auto"/>
        <w:ind w:firstLine="422" w:firstLineChars="200"/>
        <w:rPr>
          <w:rFonts w:ascii="宋体" w:hAnsi="宋体" w:eastAsia="宋体" w:cs="宋体"/>
          <w:color w:val="000000"/>
          <w:sz w:val="21"/>
          <w:szCs w:val="21"/>
        </w:rPr>
      </w:pPr>
      <w:r>
        <w:rPr>
          <w:rStyle w:val="10"/>
          <w:rFonts w:hint="eastAsia" w:ascii="宋体" w:hAnsi="宋体" w:eastAsia="宋体" w:cs="宋体"/>
          <w:color w:val="000000"/>
          <w:sz w:val="21"/>
          <w:szCs w:val="21"/>
          <w:shd w:val="clear" w:color="auto" w:fill="FFFFFF"/>
        </w:rPr>
        <w:t>一、合格的供应商必须具备以下条件：</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1.符合《中华人民共和国政府采购法》第二十二条规定的供应商。</w:t>
      </w:r>
    </w:p>
    <w:p>
      <w:pPr>
        <w:pStyle w:val="6"/>
        <w:widowControl/>
        <w:shd w:val="clear" w:color="auto" w:fill="FFFFFF"/>
        <w:spacing w:beforeAutospacing="0" w:afterAutospacing="0" w:line="360" w:lineRule="auto"/>
        <w:ind w:firstLine="422" w:firstLineChars="200"/>
        <w:rPr>
          <w:rFonts w:ascii="宋体" w:hAnsi="宋体" w:eastAsia="宋体" w:cs="宋体"/>
          <w:color w:val="000000"/>
          <w:sz w:val="21"/>
          <w:szCs w:val="21"/>
        </w:rPr>
      </w:pPr>
      <w:r>
        <w:rPr>
          <w:rStyle w:val="10"/>
          <w:rFonts w:hint="eastAsia" w:ascii="宋体" w:hAnsi="宋体" w:eastAsia="宋体" w:cs="宋体"/>
          <w:color w:val="000000"/>
          <w:sz w:val="21"/>
          <w:szCs w:val="21"/>
          <w:shd w:val="clear" w:color="auto" w:fill="FFFFFF"/>
        </w:rPr>
        <w:t>二、项目需求</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项目主要内容、数量及简要规格描述或项目基本概况介绍：</w:t>
      </w:r>
    </w:p>
    <w:p>
      <w:pPr>
        <w:pStyle w:val="6"/>
        <w:widowControl/>
        <w:shd w:val="clear" w:color="auto" w:fill="FFFFFF"/>
        <w:spacing w:beforeAutospacing="0" w:afterAutospacing="0" w:line="360" w:lineRule="auto"/>
        <w:ind w:firstLine="480" w:firstLineChars="200"/>
        <w:rPr>
          <w:rFonts w:ascii="宋体" w:hAnsi="宋体" w:eastAsia="宋体" w:cs="宋体"/>
        </w:rPr>
      </w:pPr>
      <w:r>
        <w:rPr>
          <w:rFonts w:hint="eastAsia" w:ascii="宋体" w:hAnsi="宋体" w:eastAsia="宋体" w:cs="宋体"/>
        </w:rPr>
        <w:t>提供学院日常教学教务IT服务能力，必须有上海市住建委三类人员、</w:t>
      </w:r>
      <w:r>
        <w:rPr>
          <w:rFonts w:hint="eastAsia" w:ascii="宋体" w:hAnsi="宋体" w:eastAsia="宋体" w:cs="宋体"/>
          <w:bCs/>
        </w:rPr>
        <w:t>上海市职业技能鉴定中心</w:t>
      </w:r>
      <w:r>
        <w:rPr>
          <w:rFonts w:hint="eastAsia" w:ascii="宋体" w:hAnsi="宋体" w:eastAsia="宋体" w:cs="宋体"/>
        </w:rPr>
        <w:t>考点、上海市应急办技能鉴定中心考点和全国人工智能等级考点的建设与技术服务能力。</w:t>
      </w:r>
    </w:p>
    <w:p>
      <w:pPr>
        <w:pStyle w:val="6"/>
        <w:widowControl/>
        <w:shd w:val="clear" w:color="auto" w:fill="FFFFFF"/>
        <w:spacing w:beforeAutospacing="0" w:afterAutospacing="0" w:line="360" w:lineRule="auto"/>
        <w:ind w:firstLine="480" w:firstLineChars="200"/>
        <w:rPr>
          <w:rFonts w:ascii="宋体" w:hAnsi="宋体" w:eastAsia="宋体" w:cs="宋体"/>
          <w:highlight w:val="none"/>
        </w:rPr>
      </w:pPr>
      <w:r>
        <w:rPr>
          <w:rFonts w:hint="eastAsia" w:ascii="宋体" w:hAnsi="宋体" w:eastAsia="宋体" w:cs="宋体"/>
          <w:highlight w:val="none"/>
        </w:rPr>
        <w:t>具体服务内容及要求如下:</w:t>
      </w:r>
    </w:p>
    <w:p>
      <w:pPr>
        <w:pStyle w:val="6"/>
        <w:widowControl/>
        <w:numPr>
          <w:ilvl w:val="0"/>
          <w:numId w:val="1"/>
        </w:numPr>
        <w:shd w:val="clear" w:color="auto" w:fill="FFFFFF"/>
        <w:spacing w:beforeAutospacing="0" w:afterAutospacing="0" w:line="360" w:lineRule="auto"/>
        <w:ind w:firstLine="480" w:firstLineChars="200"/>
        <w:rPr>
          <w:rFonts w:ascii="宋体" w:hAnsi="宋体" w:eastAsia="宋体" w:cs="宋体"/>
          <w:highlight w:val="none"/>
          <w:lang w:bidi="ar"/>
        </w:rPr>
      </w:pPr>
      <w:r>
        <w:rPr>
          <w:rFonts w:hint="eastAsia" w:ascii="宋体" w:hAnsi="宋体" w:eastAsia="宋体" w:cs="宋体"/>
          <w:highlight w:val="none"/>
          <w:lang w:bidi="ar"/>
        </w:rPr>
        <w:t>维保人工费：</w:t>
      </w:r>
    </w:p>
    <w:p>
      <w:pPr>
        <w:pStyle w:val="6"/>
        <w:widowControl/>
        <w:shd w:val="clear" w:color="auto" w:fill="FFFFFF"/>
        <w:spacing w:beforeAutospacing="0" w:afterAutospacing="0" w:line="360" w:lineRule="auto"/>
        <w:ind w:left="420" w:leftChars="200" w:firstLine="480" w:firstLineChars="200"/>
        <w:rPr>
          <w:rFonts w:ascii="宋体" w:hAnsi="宋体" w:eastAsia="宋体" w:cs="宋体"/>
          <w:lang w:bidi="ar"/>
        </w:rPr>
      </w:pPr>
      <w:r>
        <w:rPr>
          <w:rFonts w:hint="eastAsia" w:ascii="宋体" w:hAnsi="宋体" w:eastAsia="宋体" w:cs="宋体"/>
          <w:highlight w:val="none"/>
          <w:lang w:bidi="ar"/>
        </w:rPr>
        <w:t>单个项目单次派遣一人，如有紧急项目可多安排人手。预算费用为每人550元</w:t>
      </w:r>
      <w:r>
        <w:rPr>
          <w:rFonts w:hint="eastAsia" w:ascii="宋体" w:hAnsi="宋体" w:eastAsia="宋体" w:cs="宋体"/>
          <w:lang w:bidi="ar"/>
        </w:rPr>
        <w:t>/工作日，每月考试服务约6-10次，按实结算。</w:t>
      </w:r>
    </w:p>
    <w:p>
      <w:pPr>
        <w:pStyle w:val="6"/>
        <w:widowControl/>
        <w:shd w:val="clear" w:color="auto" w:fill="FFFFFF"/>
        <w:spacing w:beforeAutospacing="0" w:afterAutospacing="0" w:line="360" w:lineRule="auto"/>
        <w:ind w:firstLine="480" w:firstLineChars="200"/>
        <w:rPr>
          <w:rFonts w:ascii="宋体" w:hAnsi="宋体" w:eastAsia="宋体" w:cs="宋体"/>
        </w:rPr>
      </w:pPr>
      <w:r>
        <w:rPr>
          <w:rFonts w:hint="eastAsia" w:ascii="宋体" w:hAnsi="宋体" w:eastAsia="宋体" w:cs="宋体"/>
          <w:bCs/>
        </w:rPr>
        <w:t>★维保人员</w:t>
      </w:r>
      <w:r>
        <w:rPr>
          <w:rFonts w:hint="eastAsia" w:ascii="宋体" w:hAnsi="宋体" w:eastAsia="宋体" w:cs="宋体"/>
        </w:rPr>
        <w:t>必须有上海市住建委三类人员、</w:t>
      </w:r>
      <w:r>
        <w:rPr>
          <w:rFonts w:hint="eastAsia" w:ascii="宋体" w:hAnsi="宋体" w:eastAsia="宋体" w:cs="宋体"/>
          <w:bCs/>
        </w:rPr>
        <w:t>上海市职业技能鉴定中心</w:t>
      </w:r>
      <w:r>
        <w:rPr>
          <w:rFonts w:hint="eastAsia" w:ascii="宋体" w:hAnsi="宋体" w:eastAsia="宋体" w:cs="宋体"/>
        </w:rPr>
        <w:t>考点、上海市应急办技能鉴定中心考点和全国人工智能等级考点的建设与技术服务能力。（提供相关考试考点工作的照片证明）</w:t>
      </w:r>
    </w:p>
    <w:p>
      <w:pPr>
        <w:tabs>
          <w:tab w:val="left" w:pos="617"/>
        </w:tabs>
        <w:snapToGrid w:val="0"/>
        <w:spacing w:before="120" w:line="360" w:lineRule="auto"/>
        <w:ind w:firstLine="420" w:firstLineChars="200"/>
      </w:pPr>
    </w:p>
    <w:p>
      <w:pPr>
        <w:numPr>
          <w:ilvl w:val="0"/>
          <w:numId w:val="2"/>
        </w:numPr>
        <w:tabs>
          <w:tab w:val="left" w:pos="617"/>
        </w:tabs>
        <w:snapToGrid w:val="0"/>
        <w:spacing w:before="120" w:line="360" w:lineRule="auto"/>
        <w:ind w:firstLine="480" w:firstLineChars="200"/>
        <w:rPr>
          <w:rFonts w:ascii="宋体" w:hAnsi="宋体" w:eastAsia="宋体" w:cs="宋体"/>
          <w:sz w:val="24"/>
          <w:lang w:bidi="ar"/>
        </w:rPr>
      </w:pPr>
      <w:r>
        <w:rPr>
          <w:rFonts w:hint="eastAsia" w:ascii="宋体" w:hAnsi="宋体" w:eastAsia="宋体" w:cs="宋体"/>
          <w:sz w:val="24"/>
          <w:lang w:bidi="ar"/>
        </w:rPr>
        <w:t>维保服务：</w:t>
      </w:r>
    </w:p>
    <w:p>
      <w:pPr>
        <w:tabs>
          <w:tab w:val="left" w:pos="617"/>
        </w:tabs>
        <w:snapToGrid w:val="0"/>
        <w:spacing w:before="120" w:line="360" w:lineRule="auto"/>
        <w:ind w:firstLine="480" w:firstLineChars="200"/>
        <w:rPr>
          <w:rFonts w:ascii="宋体" w:hAnsi="宋体" w:eastAsia="宋体" w:cs="宋体"/>
          <w:sz w:val="24"/>
          <w:highlight w:val="none"/>
          <w:lang w:bidi="ar"/>
        </w:rPr>
      </w:pPr>
      <w:r>
        <w:rPr>
          <w:rFonts w:hint="eastAsia" w:ascii="宋体" w:hAnsi="宋体" w:eastAsia="宋体" w:cs="宋体"/>
          <w:sz w:val="24"/>
          <w:lang w:bidi="ar"/>
        </w:rPr>
        <w:t>1.维保范围包含机房设备维护，考务设备，办公设备</w:t>
      </w:r>
      <w:r>
        <w:rPr>
          <w:rFonts w:hint="eastAsia" w:ascii="宋体" w:hAnsi="宋体" w:eastAsia="宋体" w:cs="宋体"/>
          <w:sz w:val="24"/>
          <w:highlight w:val="none"/>
          <w:lang w:bidi="ar"/>
        </w:rPr>
        <w:t>(含打印机、投影机等</w:t>
      </w:r>
      <w:r>
        <w:rPr>
          <w:rFonts w:ascii="宋体" w:hAnsi="宋体" w:eastAsia="宋体" w:cs="宋体"/>
          <w:sz w:val="24"/>
          <w:highlight w:val="none"/>
          <w:lang w:bidi="ar"/>
        </w:rPr>
        <w:t>)</w:t>
      </w:r>
      <w:r>
        <w:rPr>
          <w:rFonts w:hint="eastAsia" w:ascii="宋体" w:hAnsi="宋体" w:eastAsia="宋体" w:cs="宋体"/>
          <w:sz w:val="24"/>
          <w:highlight w:val="none"/>
          <w:lang w:bidi="ar"/>
        </w:rPr>
        <w:t>的部件材料的更换服务。</w:t>
      </w:r>
      <w:r>
        <w:rPr>
          <w:rFonts w:hint="eastAsia" w:ascii="宋体" w:hAnsi="宋体" w:eastAsia="宋体" w:cs="宋体"/>
          <w:highlight w:val="none"/>
          <w:lang w:bidi="ar"/>
        </w:rPr>
        <w:t>价格</w:t>
      </w:r>
      <w:r>
        <w:rPr>
          <w:rFonts w:hint="eastAsia" w:ascii="宋体" w:hAnsi="宋体" w:eastAsia="宋体" w:cs="宋体"/>
          <w:highlight w:val="none"/>
        </w:rPr>
        <w:t>根据实际情况结算，（价格不得高于该设备生产厂商在本市授权的维修（服务）中心提供的部件价格）</w:t>
      </w:r>
    </w:p>
    <w:p>
      <w:pPr>
        <w:pStyle w:val="6"/>
        <w:widowControl/>
        <w:shd w:val="clear" w:color="auto" w:fill="FFFFFF"/>
        <w:spacing w:beforeAutospacing="0" w:afterAutospacing="0" w:line="360" w:lineRule="auto"/>
        <w:ind w:firstLine="480" w:firstLineChars="200"/>
        <w:rPr>
          <w:rFonts w:ascii="宋体" w:hAnsi="宋体" w:eastAsia="宋体" w:cs="宋体"/>
        </w:rPr>
      </w:pPr>
      <w:r>
        <w:rPr>
          <w:rFonts w:hint="eastAsia" w:ascii="宋体" w:hAnsi="宋体" w:eastAsia="宋体" w:cs="宋体"/>
          <w:lang w:bidi="ar"/>
        </w:rPr>
        <w:t>2.根据考试要求，提供考点需增加IT硬件的服务，价格</w:t>
      </w:r>
      <w:r>
        <w:rPr>
          <w:rFonts w:hint="eastAsia" w:ascii="宋体" w:hAnsi="宋体" w:eastAsia="宋体" w:cs="宋体"/>
        </w:rPr>
        <w:t>根据实际情况结算，（价格不得高于该设备生产厂商在本市授权的维修（服务）中心提供的部件价格）</w:t>
      </w:r>
    </w:p>
    <w:p>
      <w:pPr>
        <w:pStyle w:val="6"/>
        <w:widowControl/>
        <w:shd w:val="clear" w:color="auto" w:fill="FFFFFF"/>
        <w:spacing w:beforeAutospacing="0" w:afterAutospacing="0" w:line="360" w:lineRule="auto"/>
        <w:ind w:firstLine="480" w:firstLineChars="200"/>
        <w:rPr>
          <w:rFonts w:ascii="宋体" w:hAnsi="宋体" w:eastAsia="宋体" w:cs="宋体"/>
          <w:sz w:val="20"/>
          <w:szCs w:val="20"/>
        </w:rPr>
      </w:pPr>
      <w:r>
        <w:rPr>
          <w:rFonts w:hint="eastAsia" w:ascii="宋体" w:hAnsi="宋体" w:eastAsia="宋体" w:cs="宋体"/>
        </w:rPr>
        <w:t>三、</w:t>
      </w:r>
      <w:r>
        <w:rPr>
          <w:rFonts w:hint="eastAsia" w:ascii="宋体" w:hAnsi="宋体" w:eastAsia="宋体" w:cs="宋体"/>
          <w:b/>
          <w:color w:val="000000"/>
          <w:sz w:val="20"/>
          <w:szCs w:val="20"/>
          <w:lang w:bidi="ar"/>
        </w:rPr>
        <w:t>人工费、计算机配件、材料等收费标准报价表：</w:t>
      </w:r>
    </w:p>
    <w:tbl>
      <w:tblPr>
        <w:tblStyle w:val="7"/>
        <w:tblW w:w="8850" w:type="dxa"/>
        <w:tblInd w:w="0" w:type="dxa"/>
        <w:tblLayout w:type="autofit"/>
        <w:tblCellMar>
          <w:top w:w="0" w:type="dxa"/>
          <w:left w:w="0" w:type="dxa"/>
          <w:bottom w:w="0" w:type="dxa"/>
          <w:right w:w="0" w:type="dxa"/>
        </w:tblCellMar>
      </w:tblPr>
      <w:tblGrid>
        <w:gridCol w:w="490"/>
        <w:gridCol w:w="1890"/>
        <w:gridCol w:w="850"/>
        <w:gridCol w:w="3890"/>
        <w:gridCol w:w="490"/>
        <w:gridCol w:w="490"/>
        <w:gridCol w:w="750"/>
      </w:tblGrid>
      <w:tr>
        <w:tblPrEx>
          <w:tblCellMar>
            <w:top w:w="0" w:type="dxa"/>
            <w:left w:w="0" w:type="dxa"/>
            <w:bottom w:w="0" w:type="dxa"/>
            <w:right w:w="0" w:type="dxa"/>
          </w:tblCellMar>
        </w:tblPrEx>
        <w:trPr>
          <w:trHeight w:val="570" w:hRule="atLeast"/>
        </w:trPr>
        <w:tc>
          <w:tcPr>
            <w:tcW w:w="8850" w:type="dxa"/>
            <w:gridSpan w:val="7"/>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人工费、计算机配件、材料等收费标准报价表</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序号</w:t>
            </w:r>
          </w:p>
        </w:tc>
        <w:tc>
          <w:tcPr>
            <w:tcW w:w="18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名称</w:t>
            </w:r>
          </w:p>
        </w:tc>
        <w:tc>
          <w:tcPr>
            <w:tcW w:w="85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分类</w:t>
            </w:r>
          </w:p>
        </w:tc>
        <w:tc>
          <w:tcPr>
            <w:tcW w:w="38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参数</w:t>
            </w:r>
          </w:p>
        </w:tc>
        <w:tc>
          <w:tcPr>
            <w:tcW w:w="4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单位</w:t>
            </w:r>
          </w:p>
        </w:tc>
        <w:tc>
          <w:tcPr>
            <w:tcW w:w="4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数量</w:t>
            </w:r>
          </w:p>
        </w:tc>
        <w:tc>
          <w:tcPr>
            <w:tcW w:w="75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b/>
                <w:color w:val="000000"/>
                <w:sz w:val="16"/>
                <w:szCs w:val="16"/>
              </w:rPr>
            </w:pPr>
            <w:r>
              <w:rPr>
                <w:rFonts w:hint="eastAsia" w:ascii="宋体" w:hAnsi="宋体" w:eastAsia="宋体" w:cs="宋体"/>
                <w:b/>
                <w:color w:val="000000"/>
                <w:kern w:val="0"/>
                <w:sz w:val="16"/>
                <w:szCs w:val="16"/>
                <w:lang w:bidi="ar"/>
              </w:rPr>
              <w:t>预算金额</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18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人工费</w:t>
            </w:r>
          </w:p>
        </w:tc>
        <w:tc>
          <w:tcPr>
            <w:tcW w:w="85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38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4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天</w:t>
            </w:r>
          </w:p>
        </w:tc>
        <w:tc>
          <w:tcPr>
            <w:tcW w:w="49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highlight w:val="none"/>
                <w:lang w:bidi="ar"/>
              </w:rPr>
              <w:t>550</w:t>
            </w:r>
            <w:r>
              <w:rPr>
                <w:rFonts w:hint="eastAsia" w:ascii="宋体" w:hAnsi="宋体" w:eastAsia="宋体" w:cs="宋体"/>
                <w:color w:val="000000"/>
                <w:kern w:val="0"/>
                <w:sz w:val="16"/>
                <w:szCs w:val="16"/>
                <w:lang w:bidi="ar"/>
              </w:rPr>
              <w:t xml:space="preserve">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ZhiTai 1T SSD</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硬盘</w:t>
            </w:r>
          </w:p>
        </w:tc>
        <w:tc>
          <w:tcPr>
            <w:tcW w:w="38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NVMe M.2接口 TiPlus7100s</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1680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3</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Great Wall 512G SSD</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硬盘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GW600S SATA3.0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600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4</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SEAGATE 1T HDD</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硬盘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ST1000DM014 7200转 256MB缓存</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1410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5</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Lenovo 8G DDR4内存</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内存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3200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根</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479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6</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Lenovo 16G DDR4内存</w:t>
            </w:r>
          </w:p>
        </w:tc>
        <w:tc>
          <w:tcPr>
            <w:tcW w:w="8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内存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3200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根</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989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7</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H3C 24口 网络交换机</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网络交换机</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S5130S-28S-EI-H1升级款 24千兆电|4万兆光|智能网管</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台</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6050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8</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H3C 48口 网络交换机</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网络交换机</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S5130S-28S-EI-H1升级款 48千兆电|4万兆光|智能网管</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台</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8040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9</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H3C 万兆光模块</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光模块</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SFP-XG-LX-SM1310-D 单模双纤</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365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10</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BOYANG 8芯 光缆</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光缆</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GYXTW中心管式光缆 铠装（1000米）</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卷</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3110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11</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中科光电 8芯 光纤终端盒</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光纤终端盒</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ZK-GXH-8LC-SM </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145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12</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海康威视 6类非屏蔽网线</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网线</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0.53mm</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箱</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1065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13</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AMPCOM 6类网线水晶头</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网线水晶头</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15U镀金（100个）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盒</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200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14</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利民 FC140</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CPU风扇</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5X8mmAGHP4.0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421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15</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B550主板</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主板</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MSI B550M PRO DDR4</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700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16</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B850主板</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主板</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MSI B850M GAMING PLUS WIFI7</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1421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17</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H610主板</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主板</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H610M BOMBER DDR4 LGA1700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600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18</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DDR5 32G</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内存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6000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根</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3972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19</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DDR4 32G ECC</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内存</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3200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根</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3989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20</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台达 电源</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电源</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1000W 80PLUS金牌 /单路12V输出/全电压/</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1000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21</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TT 电源</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电源</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450W 80PLUS金牌 /SFX/</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450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22</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 yeston RX 6800 XT</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显卡</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RX 6800 XT 16GB GDDR6</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2999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23</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AMD RX9070XT</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显卡</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XFX RX 9070XT O16G</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块</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5776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24</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华硕27寸</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显示器</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华硕VG27AQL5A 2K200Hz FastIPS  HDR400</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台</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1407 </w:t>
            </w:r>
          </w:p>
        </w:tc>
      </w:tr>
      <w:tr>
        <w:tblPrEx>
          <w:tblCellMar>
            <w:top w:w="0" w:type="dxa"/>
            <w:left w:w="0" w:type="dxa"/>
            <w:bottom w:w="0" w:type="dxa"/>
            <w:right w:w="0" w:type="dxa"/>
          </w:tblCellMar>
        </w:tblPrEx>
        <w:trPr>
          <w:trHeight w:val="450" w:hRule="atLeast"/>
        </w:trPr>
        <w:tc>
          <w:tcPr>
            <w:tcW w:w="490" w:type="dxa"/>
            <w:tcBorders>
              <w:top w:val="nil"/>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25</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SAMSUNG 32寸</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显示器</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2K 180Hz HDR400 IPS S32DG502EC/504</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台</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2634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26</w:t>
            </w: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机箱风扇</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风扇</w:t>
            </w: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利民TL-P12 12cmPWM1500转速 S-FDB轴承 4PIN </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个</w:t>
            </w: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1</w:t>
            </w:r>
          </w:p>
        </w:tc>
        <w:tc>
          <w:tcPr>
            <w:tcW w:w="7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 xml:space="preserve">32 </w:t>
            </w:r>
          </w:p>
        </w:tc>
      </w:tr>
      <w:tr>
        <w:tblPrEx>
          <w:tblCellMar>
            <w:top w:w="0" w:type="dxa"/>
            <w:left w:w="0" w:type="dxa"/>
            <w:bottom w:w="0" w:type="dxa"/>
            <w:right w:w="0" w:type="dxa"/>
          </w:tblCellMar>
        </w:tblPrEx>
        <w:trPr>
          <w:trHeight w:val="450" w:hRule="atLeast"/>
        </w:trPr>
        <w:tc>
          <w:tcPr>
            <w:tcW w:w="490" w:type="dxa"/>
            <w:tcBorders>
              <w:top w:val="single" w:color="000000" w:sz="4" w:space="0"/>
              <w:left w:val="single" w:color="000000" w:sz="8" w:space="0"/>
              <w:bottom w:val="nil"/>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1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lang w:bidi="ar"/>
              </w:rPr>
              <w:t>合计</w:t>
            </w:r>
          </w:p>
        </w:tc>
        <w:tc>
          <w:tcPr>
            <w:tcW w:w="8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38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49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jc w:val="center"/>
              <w:rPr>
                <w:rFonts w:ascii="宋体" w:hAnsi="宋体" w:eastAsia="宋体" w:cs="宋体"/>
                <w:color w:val="000000"/>
                <w:sz w:val="16"/>
                <w:szCs w:val="16"/>
              </w:rPr>
            </w:pPr>
          </w:p>
        </w:tc>
        <w:tc>
          <w:tcPr>
            <w:tcW w:w="75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highlight w:val="none"/>
                <w:lang w:bidi="ar"/>
              </w:rPr>
              <w:t>50084</w:t>
            </w:r>
            <w:r>
              <w:rPr>
                <w:rFonts w:hint="eastAsia" w:ascii="宋体" w:hAnsi="宋体" w:eastAsia="宋体" w:cs="宋体"/>
                <w:color w:val="000000"/>
                <w:kern w:val="0"/>
                <w:sz w:val="16"/>
                <w:szCs w:val="16"/>
                <w:lang w:bidi="ar"/>
              </w:rPr>
              <w:t xml:space="preserve"> </w:t>
            </w:r>
          </w:p>
        </w:tc>
      </w:tr>
      <w:tr>
        <w:tblPrEx>
          <w:tblCellMar>
            <w:top w:w="0" w:type="dxa"/>
            <w:left w:w="0" w:type="dxa"/>
            <w:bottom w:w="0" w:type="dxa"/>
            <w:right w:w="0" w:type="dxa"/>
          </w:tblCellMar>
        </w:tblPrEx>
        <w:trPr>
          <w:trHeight w:val="1440" w:hRule="atLeast"/>
        </w:trPr>
        <w:tc>
          <w:tcPr>
            <w:tcW w:w="8850" w:type="dxa"/>
            <w:gridSpan w:val="7"/>
            <w:tcBorders>
              <w:top w:val="single" w:color="000000" w:sz="4" w:space="0"/>
              <w:left w:val="single" w:color="000000" w:sz="8" w:space="0"/>
              <w:bottom w:val="single" w:color="000000" w:sz="8"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eastAsia="宋体" w:cs="宋体"/>
                <w:color w:val="000000"/>
                <w:sz w:val="16"/>
                <w:szCs w:val="16"/>
              </w:rPr>
            </w:pPr>
            <w:r>
              <w:rPr>
                <w:rFonts w:hint="eastAsia" w:ascii="宋体" w:hAnsi="宋体" w:eastAsia="宋体" w:cs="宋体"/>
                <w:color w:val="000000"/>
                <w:kern w:val="0"/>
                <w:sz w:val="16"/>
                <w:szCs w:val="16"/>
                <w:highlight w:val="none"/>
                <w:lang w:bidi="ar"/>
              </w:rPr>
              <w:t>报价说明：价格为2026年7月市场价格，如遇产品停产或价格大幅波动，双方可视情况进行协商。</w:t>
            </w:r>
          </w:p>
        </w:tc>
      </w:tr>
    </w:tbl>
    <w:p>
      <w:pPr>
        <w:pStyle w:val="6"/>
        <w:widowControl/>
        <w:shd w:val="clear" w:color="auto" w:fill="FFFFFF"/>
        <w:spacing w:beforeAutospacing="0" w:afterAutospacing="0" w:line="360" w:lineRule="auto"/>
        <w:ind w:firstLine="480" w:firstLineChars="200"/>
        <w:jc w:val="both"/>
        <w:rPr>
          <w:rFonts w:ascii="宋体" w:hAnsi="宋体" w:eastAsia="宋体" w:cs="宋体"/>
        </w:rPr>
      </w:pPr>
    </w:p>
    <w:p>
      <w:pPr>
        <w:spacing w:line="360" w:lineRule="auto"/>
        <w:ind w:firstLine="420" w:firstLineChars="200"/>
        <w:rPr>
          <w:rFonts w:ascii="宋体" w:hAnsi="宋体" w:eastAsia="宋体" w:cs="宋体"/>
          <w:szCs w:val="21"/>
        </w:rPr>
      </w:pPr>
    </w:p>
    <w:p>
      <w:pPr>
        <w:pStyle w:val="6"/>
        <w:widowControl/>
        <w:shd w:val="clear" w:color="auto" w:fill="FFFFFF"/>
        <w:spacing w:beforeAutospacing="0" w:after="150" w:afterAutospacing="0" w:line="360" w:lineRule="auto"/>
        <w:ind w:firstLine="422" w:firstLineChars="200"/>
        <w:rPr>
          <w:rFonts w:ascii="宋体" w:hAnsi="宋体" w:eastAsia="宋体" w:cs="宋体"/>
          <w:b/>
          <w:bCs/>
          <w:color w:val="000000"/>
          <w:sz w:val="21"/>
          <w:szCs w:val="21"/>
        </w:rPr>
      </w:pPr>
      <w:r>
        <w:rPr>
          <w:rFonts w:hint="eastAsia" w:ascii="宋体" w:hAnsi="宋体" w:eastAsia="宋体" w:cs="宋体"/>
          <w:b/>
          <w:bCs/>
          <w:color w:val="000000"/>
          <w:sz w:val="21"/>
          <w:szCs w:val="21"/>
          <w:shd w:val="clear" w:color="auto" w:fill="FFFFFF"/>
        </w:rPr>
        <w:t>三、违约责任：</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1.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2.由于不可抗力造成合同不能履行时，采购单位与成交供应商均不承担任如造成任何一方损失的，则由损失方自理。</w:t>
      </w:r>
    </w:p>
    <w:p>
      <w:pPr>
        <w:pStyle w:val="6"/>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3.采购单位与成交供应商在执行合同过程中所发生的争议，应先通过友好协商解决，协商不成时，任何一方有权诉诸人民法院。</w:t>
      </w:r>
    </w:p>
    <w:p>
      <w:pPr>
        <w:pStyle w:val="6"/>
        <w:widowControl/>
        <w:shd w:val="clear" w:color="auto" w:fill="FFFFFF"/>
        <w:spacing w:beforeAutospacing="0" w:afterAutospacing="0" w:line="360" w:lineRule="auto"/>
        <w:ind w:firstLine="420" w:firstLineChars="200"/>
        <w:jc w:val="both"/>
        <w:rPr>
          <w:rFonts w:ascii="宋体" w:hAnsi="宋体" w:eastAsia="宋体" w:cs="宋体"/>
          <w:color w:val="000000"/>
          <w:sz w:val="21"/>
          <w:szCs w:val="21"/>
        </w:rPr>
      </w:pPr>
      <w:r>
        <w:rPr>
          <w:rFonts w:hint="eastAsia" w:ascii="宋体" w:hAnsi="宋体" w:eastAsia="宋体" w:cs="宋体"/>
          <w:color w:val="000000"/>
          <w:sz w:val="21"/>
          <w:szCs w:val="21"/>
          <w:shd w:val="clear" w:color="auto" w:fill="FFFFFF"/>
        </w:rPr>
        <w:t>4.采购项目需要落实的政府采购政策情况：推行节能产品政府采购。推行环境标志产品政府采购。促进中小企业、监狱企业、残疾人福利性单位发展。规范进口产品采购政策。推行无线局域网产品政府采购。</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p>
    <w:p>
      <w:pPr>
        <w:pStyle w:val="6"/>
        <w:widowControl/>
        <w:shd w:val="clear" w:color="auto" w:fill="FFFFFF"/>
        <w:spacing w:beforeAutospacing="0" w:afterAutospacing="0" w:line="360" w:lineRule="auto"/>
        <w:ind w:left="420" w:leftChars="200"/>
        <w:rPr>
          <w:rStyle w:val="10"/>
          <w:rFonts w:ascii="宋体" w:hAnsi="宋体" w:eastAsia="宋体" w:cs="宋体"/>
          <w:color w:val="000000"/>
          <w:sz w:val="21"/>
          <w:szCs w:val="21"/>
          <w:shd w:val="clear" w:color="auto" w:fill="FFFFFF"/>
        </w:rPr>
      </w:pPr>
      <w:r>
        <w:rPr>
          <w:rStyle w:val="10"/>
          <w:rFonts w:hint="eastAsia" w:ascii="宋体" w:hAnsi="宋体" w:eastAsia="宋体" w:cs="宋体"/>
          <w:color w:val="000000"/>
          <w:sz w:val="21"/>
          <w:szCs w:val="21"/>
          <w:shd w:val="clear" w:color="auto" w:fill="FFFFFF"/>
        </w:rPr>
        <w:t>四、报价文件的要求</w:t>
      </w:r>
    </w:p>
    <w:p>
      <w:pPr>
        <w:pStyle w:val="6"/>
        <w:widowControl/>
        <w:numPr>
          <w:ilvl w:val="0"/>
          <w:numId w:val="3"/>
        </w:numPr>
        <w:shd w:val="clear" w:color="auto" w:fill="FFFFFF"/>
        <w:spacing w:beforeAutospacing="0" w:afterAutospacing="0" w:line="360" w:lineRule="auto"/>
        <w:ind w:firstLine="420" w:firstLineChars="200"/>
        <w:rPr>
          <w:rStyle w:val="10"/>
          <w:rFonts w:ascii="宋体" w:hAnsi="宋体" w:eastAsia="宋体" w:cs="宋体"/>
          <w:b w:val="0"/>
          <w:bCs/>
          <w:color w:val="000000"/>
          <w:sz w:val="21"/>
          <w:szCs w:val="21"/>
          <w:shd w:val="clear" w:color="auto" w:fill="FFFFFF"/>
        </w:rPr>
      </w:pPr>
      <w:r>
        <w:rPr>
          <w:rStyle w:val="10"/>
          <w:rFonts w:hint="eastAsia" w:ascii="宋体" w:hAnsi="宋体" w:eastAsia="宋体" w:cs="宋体"/>
          <w:b w:val="0"/>
          <w:color w:val="000000"/>
          <w:sz w:val="21"/>
          <w:szCs w:val="21"/>
          <w:shd w:val="clear" w:color="auto" w:fill="FFFFFF"/>
        </w:rPr>
        <w:t>报价清单（根据《</w:t>
      </w:r>
      <w:r>
        <w:rPr>
          <w:rFonts w:hint="eastAsia" w:ascii="宋体" w:hAnsi="宋体" w:eastAsia="宋体" w:cs="宋体"/>
          <w:bCs/>
          <w:color w:val="000000"/>
          <w:sz w:val="20"/>
          <w:szCs w:val="20"/>
          <w:lang w:bidi="ar"/>
        </w:rPr>
        <w:t>人工费、计算机配件、材料等收费标准报价表》进行分项报价和合计报价</w:t>
      </w:r>
      <w:r>
        <w:rPr>
          <w:rStyle w:val="10"/>
          <w:rFonts w:hint="eastAsia" w:ascii="宋体" w:hAnsi="宋体" w:eastAsia="宋体" w:cs="宋体"/>
          <w:b w:val="0"/>
          <w:color w:val="000000"/>
          <w:sz w:val="21"/>
          <w:szCs w:val="21"/>
          <w:shd w:val="clear" w:color="auto" w:fill="FFFFFF"/>
        </w:rPr>
        <w:t>，报价单盖章并留好联系人及联系电话）</w:t>
      </w:r>
    </w:p>
    <w:p>
      <w:pPr>
        <w:pStyle w:val="6"/>
        <w:widowControl/>
        <w:numPr>
          <w:ilvl w:val="0"/>
          <w:numId w:val="3"/>
        </w:numPr>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Style w:val="10"/>
          <w:rFonts w:hint="eastAsia" w:ascii="宋体" w:hAnsi="宋体" w:eastAsia="宋体" w:cs="宋体"/>
          <w:b w:val="0"/>
          <w:bCs/>
          <w:color w:val="000000"/>
          <w:sz w:val="21"/>
          <w:szCs w:val="21"/>
          <w:shd w:val="clear" w:color="auto" w:fill="FFFFFF"/>
        </w:rPr>
        <w:t>营业执照复印件（盖章）</w:t>
      </w:r>
    </w:p>
    <w:p>
      <w:pPr>
        <w:pStyle w:val="6"/>
        <w:widowControl/>
        <w:numPr>
          <w:ilvl w:val="0"/>
          <w:numId w:val="3"/>
        </w:numPr>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Style w:val="10"/>
          <w:rFonts w:hint="eastAsia" w:ascii="宋体" w:hAnsi="宋体" w:eastAsia="宋体" w:cs="宋体"/>
          <w:b w:val="0"/>
          <w:bCs/>
          <w:color w:val="000000"/>
          <w:sz w:val="21"/>
          <w:szCs w:val="21"/>
          <w:shd w:val="clear" w:color="auto" w:fill="FFFFFF"/>
        </w:rPr>
        <w:t>星号项的材料证明（必须提供）：</w:t>
      </w:r>
    </w:p>
    <w:p>
      <w:pPr>
        <w:pStyle w:val="6"/>
        <w:widowControl/>
        <w:shd w:val="clear" w:color="auto" w:fill="FFFFFF"/>
        <w:spacing w:beforeAutospacing="0" w:afterAutospacing="0" w:line="360" w:lineRule="auto"/>
        <w:ind w:left="420" w:leftChars="200"/>
        <w:rPr>
          <w:rFonts w:ascii="宋体" w:hAnsi="宋体" w:eastAsia="宋体" w:cs="宋体"/>
          <w:sz w:val="21"/>
          <w:szCs w:val="21"/>
        </w:rPr>
      </w:pPr>
      <w:r>
        <w:rPr>
          <w:rFonts w:hint="eastAsia" w:ascii="宋体" w:hAnsi="宋体" w:eastAsia="宋体" w:cs="宋体"/>
          <w:bCs/>
          <w:sz w:val="21"/>
          <w:szCs w:val="21"/>
        </w:rPr>
        <w:t>★维保人员</w:t>
      </w:r>
      <w:r>
        <w:rPr>
          <w:rFonts w:hint="eastAsia" w:ascii="宋体" w:hAnsi="宋体" w:eastAsia="宋体" w:cs="宋体"/>
          <w:sz w:val="21"/>
          <w:szCs w:val="21"/>
        </w:rPr>
        <w:t>必须有上海市住建委三类人员、</w:t>
      </w:r>
      <w:r>
        <w:rPr>
          <w:rFonts w:hint="eastAsia" w:ascii="宋体" w:hAnsi="宋体" w:eastAsia="宋体" w:cs="宋体"/>
          <w:bCs/>
          <w:sz w:val="21"/>
          <w:szCs w:val="21"/>
        </w:rPr>
        <w:t>上海市职业技能鉴定中心</w:t>
      </w:r>
      <w:r>
        <w:rPr>
          <w:rFonts w:hint="eastAsia" w:ascii="宋体" w:hAnsi="宋体" w:eastAsia="宋体" w:cs="宋体"/>
          <w:sz w:val="21"/>
          <w:szCs w:val="21"/>
        </w:rPr>
        <w:t>考点、上海市应急办技能鉴定中心考点和全国人工智能等级考点的建设与技术服务能力</w:t>
      </w:r>
      <w:r>
        <w:rPr>
          <w:rFonts w:hint="eastAsia" w:ascii="宋体" w:hAnsi="宋体" w:eastAsia="宋体" w:cs="宋体"/>
          <w:sz w:val="21"/>
          <w:szCs w:val="21"/>
          <w:highlight w:val="yellow"/>
        </w:rPr>
        <w:t>（</w:t>
      </w:r>
      <w:r>
        <w:rPr>
          <w:rFonts w:hint="eastAsia" w:ascii="宋体" w:hAnsi="宋体" w:eastAsia="宋体" w:cs="宋体"/>
          <w:highlight w:val="yellow"/>
        </w:rPr>
        <w:t>提供相关考试考点工作的照片证明</w:t>
      </w:r>
      <w:r>
        <w:rPr>
          <w:rFonts w:hint="eastAsia" w:ascii="宋体" w:hAnsi="宋体" w:eastAsia="宋体" w:cs="宋体"/>
          <w:sz w:val="21"/>
          <w:szCs w:val="21"/>
          <w:highlight w:val="yellow"/>
        </w:rPr>
        <w:t>）</w:t>
      </w:r>
    </w:p>
    <w:p>
      <w:pPr>
        <w:pStyle w:val="6"/>
        <w:widowControl/>
        <w:shd w:val="clear" w:color="auto" w:fill="FFFFFF"/>
        <w:spacing w:beforeAutospacing="0" w:afterAutospacing="0" w:line="360" w:lineRule="auto"/>
        <w:ind w:left="420" w:leftChars="200"/>
        <w:rPr>
          <w:rFonts w:ascii="宋体" w:hAnsi="宋体" w:eastAsia="宋体" w:cs="宋体"/>
          <w:sz w:val="21"/>
          <w:szCs w:val="21"/>
        </w:rPr>
      </w:pPr>
    </w:p>
    <w:p>
      <w:pPr>
        <w:pStyle w:val="6"/>
        <w:widowControl/>
        <w:shd w:val="clear" w:color="auto" w:fill="FFFFFF"/>
        <w:spacing w:beforeAutospacing="0" w:afterAutospacing="0" w:line="360" w:lineRule="auto"/>
        <w:ind w:firstLine="420" w:firstLineChars="200"/>
        <w:rPr>
          <w:rFonts w:ascii="宋体" w:hAnsi="宋体" w:eastAsia="宋体" w:cs="宋体"/>
          <w:bCs/>
          <w:color w:val="FF0000"/>
          <w:sz w:val="21"/>
          <w:szCs w:val="21"/>
        </w:rPr>
      </w:pPr>
      <w:r>
        <w:rPr>
          <w:rFonts w:hint="eastAsia" w:ascii="宋体" w:hAnsi="宋体" w:eastAsia="宋体" w:cs="宋体"/>
          <w:bCs/>
          <w:color w:val="FF0000"/>
          <w:sz w:val="21"/>
          <w:szCs w:val="21"/>
        </w:rPr>
        <w:t>★报价文件必须做好密封处理：</w:t>
      </w:r>
      <w:r>
        <w:rPr>
          <w:rFonts w:hint="eastAsia" w:ascii="宋体" w:hAnsi="宋体" w:eastAsia="宋体" w:cs="宋体"/>
          <w:bCs/>
          <w:color w:val="FF0000"/>
          <w:sz w:val="21"/>
          <w:szCs w:val="21"/>
        </w:rPr>
        <w:br w:type="textWrapping"/>
      </w:r>
      <w:r>
        <w:rPr>
          <w:rFonts w:hint="eastAsia" w:ascii="宋体" w:hAnsi="宋体" w:eastAsia="宋体" w:cs="宋体"/>
          <w:bCs/>
          <w:color w:val="FF0000"/>
          <w:sz w:val="21"/>
          <w:szCs w:val="21"/>
        </w:rPr>
        <w:t>正面写好项目名称，公司名称，报价日期，联系人，联系电话。背面贴好封条并盖章，否则将视为无效报价，不接受二次报价！</w:t>
      </w:r>
    </w:p>
    <w:p>
      <w:pPr>
        <w:pStyle w:val="6"/>
        <w:widowControl/>
        <w:shd w:val="clear" w:color="auto" w:fill="FFFFFF"/>
        <w:spacing w:beforeAutospacing="0" w:afterAutospacing="0" w:line="360" w:lineRule="auto"/>
        <w:ind w:left="420" w:firstLine="420" w:firstLineChars="200"/>
        <w:jc w:val="both"/>
        <w:rPr>
          <w:rFonts w:ascii="宋体" w:hAnsi="宋体" w:eastAsia="宋体" w:cs="宋体"/>
          <w:color w:val="000000"/>
          <w:sz w:val="21"/>
          <w:szCs w:val="21"/>
          <w:shd w:val="clear" w:color="auto" w:fill="FFFFFF"/>
        </w:rPr>
      </w:pPr>
    </w:p>
    <w:p>
      <w:pPr>
        <w:pStyle w:val="6"/>
        <w:widowControl/>
        <w:shd w:val="clear" w:color="auto" w:fill="FFFFFF"/>
        <w:spacing w:beforeAutospacing="0" w:afterAutospacing="0" w:line="360" w:lineRule="auto"/>
        <w:ind w:left="420" w:leftChars="200"/>
        <w:rPr>
          <w:rStyle w:val="10"/>
          <w:rFonts w:ascii="宋体" w:hAnsi="宋体" w:eastAsia="宋体" w:cs="宋体"/>
          <w:color w:val="000000"/>
          <w:sz w:val="21"/>
          <w:szCs w:val="21"/>
          <w:shd w:val="clear" w:color="auto" w:fill="FFFFFF"/>
        </w:rPr>
      </w:pPr>
      <w:r>
        <w:rPr>
          <w:rStyle w:val="10"/>
          <w:rFonts w:hint="eastAsia" w:ascii="宋体" w:hAnsi="宋体" w:eastAsia="宋体" w:cs="宋体"/>
          <w:color w:val="000000"/>
          <w:sz w:val="21"/>
          <w:szCs w:val="21"/>
          <w:shd w:val="clear" w:color="auto" w:fill="FFFFFF"/>
        </w:rPr>
        <w:t>五、报价文件的递交方式</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报价文件递交地点（可发快递）：上海市奉贤区南亭公路2080号图文楼206室</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收件人：钱老师</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电话：13501712906  021-57401582</w:t>
      </w:r>
    </w:p>
    <w:p>
      <w:pPr>
        <w:pStyle w:val="6"/>
        <w:widowControl/>
        <w:shd w:val="clear" w:color="auto" w:fill="FFFFFF"/>
        <w:spacing w:beforeAutospacing="0" w:afterAutospacing="0" w:line="360" w:lineRule="auto"/>
        <w:ind w:firstLine="420" w:firstLineChars="200"/>
        <w:rPr>
          <w:rFonts w:ascii="宋体" w:hAnsi="宋体" w:eastAsia="宋体" w:cs="宋体"/>
          <w:color w:val="000000"/>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abstractNum w:abstractNumId="1">
    <w:nsid w:val="0C761DBD"/>
    <w:multiLevelType w:val="singleLevel"/>
    <w:tmpl w:val="0C761DBD"/>
    <w:lvl w:ilvl="0" w:tentative="0">
      <w:start w:val="2"/>
      <w:numFmt w:val="chineseCounting"/>
      <w:suff w:val="nothing"/>
      <w:lvlText w:val="%1、"/>
      <w:lvlJc w:val="left"/>
      <w:rPr>
        <w:rFonts w:hint="eastAsia"/>
      </w:rPr>
    </w:lvl>
  </w:abstractNum>
  <w:abstractNum w:abstractNumId="2">
    <w:nsid w:val="1AE4E0BD"/>
    <w:multiLevelType w:val="singleLevel"/>
    <w:tmpl w:val="1AE4E0BD"/>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E92"/>
    <w:rsid w:val="00051342"/>
    <w:rsid w:val="002D7AFF"/>
    <w:rsid w:val="00366E92"/>
    <w:rsid w:val="004871AB"/>
    <w:rsid w:val="0052493E"/>
    <w:rsid w:val="008602B4"/>
    <w:rsid w:val="00BF160C"/>
    <w:rsid w:val="00F033C7"/>
    <w:rsid w:val="028556B7"/>
    <w:rsid w:val="066F7E3D"/>
    <w:rsid w:val="07DA32B4"/>
    <w:rsid w:val="08372725"/>
    <w:rsid w:val="09F754EE"/>
    <w:rsid w:val="0B510B58"/>
    <w:rsid w:val="112C371A"/>
    <w:rsid w:val="128C075D"/>
    <w:rsid w:val="13BD5E07"/>
    <w:rsid w:val="150D306F"/>
    <w:rsid w:val="163310C5"/>
    <w:rsid w:val="16840B5D"/>
    <w:rsid w:val="1B690EB4"/>
    <w:rsid w:val="1EE8533A"/>
    <w:rsid w:val="22A137D7"/>
    <w:rsid w:val="22B511E8"/>
    <w:rsid w:val="28E021A3"/>
    <w:rsid w:val="2A8F77B2"/>
    <w:rsid w:val="2E6D4436"/>
    <w:rsid w:val="34370C4E"/>
    <w:rsid w:val="363C5DBE"/>
    <w:rsid w:val="364856C4"/>
    <w:rsid w:val="37767FF3"/>
    <w:rsid w:val="38794504"/>
    <w:rsid w:val="3890392C"/>
    <w:rsid w:val="38B1795F"/>
    <w:rsid w:val="39A24A09"/>
    <w:rsid w:val="3DC75201"/>
    <w:rsid w:val="3DF74F07"/>
    <w:rsid w:val="41716C6B"/>
    <w:rsid w:val="42A15CD6"/>
    <w:rsid w:val="456B6C1D"/>
    <w:rsid w:val="4CEF2649"/>
    <w:rsid w:val="4D8B7679"/>
    <w:rsid w:val="50CD2E21"/>
    <w:rsid w:val="550F75BC"/>
    <w:rsid w:val="586C0712"/>
    <w:rsid w:val="58957764"/>
    <w:rsid w:val="58D93CB3"/>
    <w:rsid w:val="5A835B5F"/>
    <w:rsid w:val="5AD0442E"/>
    <w:rsid w:val="5C2020FD"/>
    <w:rsid w:val="5C762863"/>
    <w:rsid w:val="61162DC6"/>
    <w:rsid w:val="64D872AD"/>
    <w:rsid w:val="65641AE6"/>
    <w:rsid w:val="692C7A3B"/>
    <w:rsid w:val="6A1E1172"/>
    <w:rsid w:val="7020506D"/>
    <w:rsid w:val="73846B54"/>
    <w:rsid w:val="74822671"/>
    <w:rsid w:val="77DC3174"/>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420</Words>
  <Characters>2395</Characters>
  <Lines>19</Lines>
  <Paragraphs>5</Paragraphs>
  <TotalTime>27</TotalTime>
  <ScaleCrop>false</ScaleCrop>
  <LinksUpToDate>false</LinksUpToDate>
  <CharactersWithSpaces>2810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cp:lastPrinted>2026-07-09T00:34:00Z</cp:lastPrinted>
  <dcterms:modified xsi:type="dcterms:W3CDTF">2026-07-09T02:04:52Z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