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电脑桌椅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采购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72900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2026年9月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日前完成安装布置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安装布置完成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后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，验收合格后一次性付款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260" w:firstLineChars="600"/>
              <w:jc w:val="both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线下组织验收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2026年7月16日15点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tbl>
      <w:tblPr>
        <w:tblStyle w:val="8"/>
        <w:tblpPr w:leftFromText="180" w:rightFromText="180" w:vertAnchor="text" w:horzAnchor="page" w:tblpXSpec="center" w:tblpY="440"/>
        <w:tblOverlap w:val="never"/>
        <w:tblW w:w="10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27"/>
        <w:gridCol w:w="2523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212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252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尺寸</w:t>
            </w:r>
          </w:p>
        </w:tc>
        <w:tc>
          <w:tcPr>
            <w:tcW w:w="4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材质颜色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等参数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yellow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电脑桌椅</w:t>
            </w:r>
          </w:p>
        </w:tc>
        <w:tc>
          <w:tcPr>
            <w:tcW w:w="212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yellow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135套（135个配套凳子，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个机房）</w:t>
            </w:r>
          </w:p>
        </w:tc>
        <w:tc>
          <w:tcPr>
            <w:tcW w:w="2523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left="0" w:leftChars="0" w:right="34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电脑桌65*55*75（长、宽、高），可两两锁定为一张成为双人位电脑桌；相配套的凳子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yellow"/>
                <w:shd w:val="clear" w:fill="FFFFFF"/>
                <w:vertAlign w:val="baseline"/>
              </w:rPr>
            </w:pP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right="34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桌面材质：E0级环保板材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right="34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桌面厚度：25mm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right="34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颜色：浅原木色，耐磨防刮、防水防渗透，桌面后部安装防跌落挡条，圆弧防撞桌边角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right="34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开孔：桌面预留圆形走线孔，方便显示器线路收纳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right="34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钢架采用40*40*1.2mm方管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right="34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拉杆采用20*40*1.2mm方管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right="34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侧后板采用铁挡板冲圆孔折边焊接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right="34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1"/>
                <w:szCs w:val="21"/>
                <w:highlight w:val="yellow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静电高温喷塑，防锈不掉漆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  <w:t>参考图例：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drawing>
          <wp:inline distT="0" distB="0" distL="114300" distR="114300">
            <wp:extent cx="2395855" cy="2358390"/>
            <wp:effectExtent l="0" t="0" r="4445" b="3810"/>
            <wp:docPr id="3" name="图片 3" descr="0602852cfc133be9d7e3de0e0c658e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602852cfc133be9d7e3de0e0c658e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drawing>
          <wp:inline distT="0" distB="0" distL="114300" distR="114300">
            <wp:extent cx="2415540" cy="2378075"/>
            <wp:effectExtent l="0" t="0" r="3810" b="3175"/>
            <wp:docPr id="4" name="图片 4" descr="4142a28bd577b58fc6b8a4a7210a1a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142a28bd577b58fc6b8a4a7210a1ac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报价清单（按照需求做出详细报价清单及报价明细，参数不得低于需求中的要求，盖章并留好联系人及联系电话）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9F754EE"/>
    <w:rsid w:val="0B510B58"/>
    <w:rsid w:val="112C371A"/>
    <w:rsid w:val="13BD5E07"/>
    <w:rsid w:val="150D306F"/>
    <w:rsid w:val="16840B5D"/>
    <w:rsid w:val="1B690EB4"/>
    <w:rsid w:val="1EE8533A"/>
    <w:rsid w:val="22A137D7"/>
    <w:rsid w:val="28E021A3"/>
    <w:rsid w:val="2A8F77B2"/>
    <w:rsid w:val="2DEA472B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19B2FFD"/>
    <w:rsid w:val="550F75BC"/>
    <w:rsid w:val="586C0712"/>
    <w:rsid w:val="58957764"/>
    <w:rsid w:val="58D93CB3"/>
    <w:rsid w:val="5AD0442E"/>
    <w:rsid w:val="5C2020FD"/>
    <w:rsid w:val="5C762863"/>
    <w:rsid w:val="61162DC6"/>
    <w:rsid w:val="64D872AD"/>
    <w:rsid w:val="692C7A3B"/>
    <w:rsid w:val="6A1E1172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2026-07-09T04:12:44Z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