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6CABC">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kern w:val="0"/>
          <w:sz w:val="28"/>
          <w:szCs w:val="28"/>
          <w:lang w:val="en-US" w:eastAsia="zh-CN"/>
        </w:rPr>
        <w:t>上海城建职业学院</w:t>
      </w:r>
      <w:bookmarkStart w:id="0" w:name="_GoBack"/>
      <w:bookmarkEnd w:id="0"/>
      <w:r>
        <w:rPr>
          <w:rFonts w:hint="eastAsia" w:ascii="宋体" w:hAnsi="宋体" w:eastAsia="宋体" w:cs="宋体"/>
          <w:b/>
          <w:bCs/>
          <w:kern w:val="0"/>
          <w:sz w:val="28"/>
          <w:szCs w:val="28"/>
        </w:rPr>
        <w:t>奉贤校区生活楼维修工程施工图审查服务</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14:paraId="322B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62B634D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14:paraId="11582979">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lang w:val="en-US" w:eastAsia="zh-CN"/>
              </w:rPr>
              <w:t>54100元（本金额为暂估预算。项目最终结算服务费总额，不得超过项目正式出库批复概算中所列本项咨询服务的对应费用额度；若批复概算中的对应费用低于合同约定金额，最终按批复概算金额据实结算，成交供应商须无条件接受调减。）</w:t>
            </w:r>
          </w:p>
        </w:tc>
      </w:tr>
      <w:tr w14:paraId="7FDC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35DAABD6">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14:paraId="2C76EDCE">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ZCJJ-2026-037</w:t>
            </w:r>
          </w:p>
        </w:tc>
      </w:tr>
      <w:tr w14:paraId="3DFD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23955614">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14:paraId="5765DAD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自收到完整审查资料起，5个工作日内完成首次审查；复审3个工作日；审查合格后3个工作日内完成联审平台备案；配合服务至项目竣工验收通过</w:t>
            </w:r>
            <w:r>
              <w:rPr>
                <w:rFonts w:hint="eastAsia" w:ascii="宋体" w:hAnsi="宋体" w:eastAsia="宋体" w:cs="宋体"/>
                <w:kern w:val="0"/>
                <w:sz w:val="21"/>
                <w:szCs w:val="21"/>
                <w:lang w:eastAsia="zh-CN"/>
              </w:rPr>
              <w:t>。</w:t>
            </w:r>
          </w:p>
        </w:tc>
      </w:tr>
      <w:tr w14:paraId="61C1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49E6D72B">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14:paraId="1994AB35">
            <w:pPr>
              <w:tabs>
                <w:tab w:val="left" w:pos="617"/>
              </w:tabs>
              <w:snapToGrid w:val="0"/>
              <w:spacing w:before="120" w:line="300" w:lineRule="auto"/>
              <w:rPr>
                <w:rFonts w:hint="eastAsia" w:ascii="宋体" w:hAnsi="宋体" w:eastAsia="宋体" w:cs="宋体"/>
                <w:kern w:val="0"/>
                <w:sz w:val="21"/>
                <w:szCs w:val="21"/>
              </w:rPr>
            </w:pPr>
            <w:r>
              <w:rPr>
                <w:rFonts w:hint="eastAsia" w:ascii="宋体" w:hAnsi="宋体" w:eastAsia="宋体" w:cs="宋体"/>
                <w:kern w:val="0"/>
                <w:sz w:val="21"/>
                <w:szCs w:val="21"/>
              </w:rPr>
              <w:t>在项目财政资金已下达的前提下：</w:t>
            </w:r>
          </w:p>
          <w:p w14:paraId="177E20D6">
            <w:pPr>
              <w:tabs>
                <w:tab w:val="left" w:pos="617"/>
              </w:tabs>
              <w:snapToGrid w:val="0"/>
              <w:spacing w:before="120" w:line="300" w:lineRule="auto"/>
              <w:rPr>
                <w:rFonts w:hint="eastAsia" w:ascii="宋体" w:hAnsi="宋体" w:eastAsia="宋体" w:cs="宋体"/>
                <w:kern w:val="0"/>
                <w:sz w:val="21"/>
                <w:szCs w:val="21"/>
              </w:rPr>
            </w:pPr>
            <w:r>
              <w:rPr>
                <w:rFonts w:hint="eastAsia" w:ascii="宋体" w:hAnsi="宋体" w:eastAsia="宋体" w:cs="宋体"/>
                <w:kern w:val="0"/>
                <w:sz w:val="21"/>
                <w:szCs w:val="21"/>
              </w:rPr>
              <w:t>1. 合同签订后付20%；</w:t>
            </w:r>
          </w:p>
          <w:p w14:paraId="01690FF5">
            <w:pPr>
              <w:tabs>
                <w:tab w:val="left" w:pos="617"/>
              </w:tabs>
              <w:snapToGrid w:val="0"/>
              <w:spacing w:before="120" w:line="300" w:lineRule="auto"/>
              <w:rPr>
                <w:rFonts w:hint="eastAsia" w:ascii="宋体" w:hAnsi="宋体" w:eastAsia="宋体" w:cs="宋体"/>
                <w:kern w:val="0"/>
                <w:sz w:val="21"/>
                <w:szCs w:val="21"/>
              </w:rPr>
            </w:pPr>
            <w:r>
              <w:rPr>
                <w:rFonts w:hint="eastAsia" w:ascii="宋体" w:hAnsi="宋体" w:eastAsia="宋体" w:cs="宋体"/>
                <w:kern w:val="0"/>
                <w:sz w:val="21"/>
                <w:szCs w:val="21"/>
              </w:rPr>
              <w:t>2. 出具审查合格书并完成备案后付至70%；</w:t>
            </w:r>
          </w:p>
          <w:p w14:paraId="1DFDE2B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3. 项目竣工验收通过后付清尾款。</w:t>
            </w:r>
          </w:p>
        </w:tc>
      </w:tr>
      <w:tr w14:paraId="09B8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06A02425">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14:paraId="4A61D286">
            <w:pPr>
              <w:ind w:right="33"/>
              <w:rPr>
                <w:rFonts w:hint="eastAsia" w:ascii="宋体" w:hAnsi="宋体" w:eastAsia="宋体" w:cs="宋体"/>
                <w:kern w:val="0"/>
                <w:sz w:val="21"/>
                <w:szCs w:val="21"/>
              </w:rPr>
            </w:pPr>
            <w:r>
              <w:rPr>
                <w:rFonts w:hint="eastAsia" w:ascii="宋体" w:hAnsi="宋体" w:eastAsia="宋体" w:cs="宋体"/>
                <w:kern w:val="0"/>
                <w:sz w:val="21"/>
                <w:szCs w:val="21"/>
              </w:rPr>
              <w:t>1. 出具加盖施工图审查专用章的审查合格书及审查意见告知书，完成上海市建设工程联审平台备案，可作为施工许可办理有效依据；</w:t>
            </w:r>
          </w:p>
          <w:p w14:paraId="6038F7B8">
            <w:pPr>
              <w:ind w:right="33"/>
              <w:rPr>
                <w:rFonts w:hint="eastAsia" w:ascii="宋体" w:hAnsi="宋体" w:eastAsia="宋体" w:cs="宋体"/>
                <w:kern w:val="0"/>
                <w:sz w:val="21"/>
                <w:szCs w:val="21"/>
              </w:rPr>
            </w:pPr>
            <w:r>
              <w:rPr>
                <w:rFonts w:hint="eastAsia" w:ascii="宋体" w:hAnsi="宋体" w:eastAsia="宋体" w:cs="宋体"/>
                <w:kern w:val="0"/>
                <w:sz w:val="21"/>
                <w:szCs w:val="21"/>
              </w:rPr>
              <w:t>2. 审查意见依据充分、表述清晰，符合工程建设强制性标准及上海市地方规范要求；</w:t>
            </w:r>
          </w:p>
          <w:p w14:paraId="0EB24A16">
            <w:pPr>
              <w:ind w:right="33"/>
              <w:rPr>
                <w:rFonts w:hint="eastAsia" w:ascii="宋体" w:hAnsi="宋体" w:eastAsia="宋体" w:cs="宋体"/>
                <w:kern w:val="0"/>
                <w:sz w:val="21"/>
                <w:szCs w:val="21"/>
              </w:rPr>
            </w:pPr>
            <w:r>
              <w:rPr>
                <w:rFonts w:hint="eastAsia" w:ascii="宋体" w:hAnsi="宋体" w:eastAsia="宋体" w:cs="宋体"/>
                <w:kern w:val="0"/>
                <w:sz w:val="21"/>
                <w:szCs w:val="21"/>
              </w:rPr>
              <w:t>3. 全专业（建筑、结构、给排水、暖通、电气、消防、弱电）审查覆盖完整，无重大漏项；</w:t>
            </w:r>
          </w:p>
          <w:p w14:paraId="70A7597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4. 提供电子文件及满足存档报审份数的纸质版文件，配合主管部门监督检查。</w:t>
            </w:r>
          </w:p>
        </w:tc>
      </w:tr>
      <w:tr w14:paraId="3F31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389C7825">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14:paraId="6ADB70DA">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2026年7月16日</w:t>
            </w:r>
          </w:p>
        </w:tc>
      </w:tr>
    </w:tbl>
    <w:p w14:paraId="135DDA0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14:paraId="5A78FC9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14:paraId="3C5BC7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b/>
          <w:i w:val="0"/>
          <w:caps w:val="0"/>
          <w:color w:val="000000"/>
          <w:spacing w:val="0"/>
          <w:sz w:val="21"/>
          <w:szCs w:val="21"/>
          <w:shd w:val="clear" w:fill="FFFFFF"/>
        </w:rPr>
        <w:t>竞价公告</w:t>
      </w:r>
    </w:p>
    <w:p w14:paraId="7FB8ECC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14:paraId="57AEC9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i w:val="0"/>
          <w:caps w:val="0"/>
          <w:color w:val="000000"/>
          <w:spacing w:val="0"/>
          <w:sz w:val="21"/>
          <w:szCs w:val="21"/>
          <w:shd w:val="clear" w:fill="FFFFFF"/>
        </w:rPr>
        <w:t>一、合格的供应商必须具备以下条件：</w:t>
      </w:r>
    </w:p>
    <w:p w14:paraId="28EAFF2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14:paraId="17304D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lang w:val="en-US" w:eastAsia="zh-CN"/>
        </w:rPr>
      </w:pPr>
      <w:r>
        <w:rPr>
          <w:rStyle w:val="10"/>
          <w:rFonts w:hint="eastAsia" w:ascii="宋体" w:hAnsi="宋体" w:eastAsia="宋体" w:cs="宋体"/>
          <w:i w:val="0"/>
          <w:caps w:val="0"/>
          <w:color w:val="000000"/>
          <w:spacing w:val="0"/>
          <w:sz w:val="21"/>
          <w:szCs w:val="21"/>
          <w:shd w:val="clear" w:fill="FFFFFF"/>
        </w:rPr>
        <w:t>二、项目</w:t>
      </w:r>
      <w:r>
        <w:rPr>
          <w:rStyle w:val="10"/>
          <w:rFonts w:hint="eastAsia" w:ascii="宋体" w:hAnsi="宋体" w:eastAsia="宋体" w:cs="宋体"/>
          <w:i w:val="0"/>
          <w:caps w:val="0"/>
          <w:color w:val="000000"/>
          <w:spacing w:val="0"/>
          <w:sz w:val="21"/>
          <w:szCs w:val="21"/>
          <w:shd w:val="clear" w:fill="FFFFFF"/>
          <w:lang w:val="en-US" w:eastAsia="zh-CN"/>
        </w:rPr>
        <w:t>需求</w:t>
      </w:r>
    </w:p>
    <w:p w14:paraId="6F5A81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项目背景：</w:t>
      </w:r>
    </w:p>
    <w:p w14:paraId="0C8C44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奉贤校区生活楼为2层钢筋混凝土框架结构，总建筑面积5812.1㎡，拟实施整体大修，工程总投资约3076万元。为确保施工图设计文件符合国家及上海市工程建设强制性标准，保障地基基础、主体结构及消防安全，满足施工报审及开工建设要求，需采购全专业施工图审查服务。</w:t>
      </w:r>
    </w:p>
    <w:p w14:paraId="7A6CB69E">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kern w:val="0"/>
          <w:sz w:val="21"/>
          <w:szCs w:val="21"/>
          <w:highlight w:val="yellow"/>
          <w:lang w:eastAsia="zh-CN"/>
        </w:rPr>
      </w:pPr>
      <w:r>
        <w:rPr>
          <w:rFonts w:hint="eastAsia" w:ascii="宋体" w:hAnsi="宋体" w:eastAsia="宋体" w:cs="宋体"/>
          <w:b/>
          <w:bCs/>
          <w:kern w:val="0"/>
          <w:sz w:val="21"/>
          <w:szCs w:val="21"/>
          <w:highlight w:val="yellow"/>
        </w:rPr>
        <w:t>项目主要内容及技术要求</w:t>
      </w:r>
      <w:r>
        <w:rPr>
          <w:rFonts w:hint="eastAsia" w:ascii="宋体" w:hAnsi="宋体" w:eastAsia="宋体" w:cs="宋体"/>
          <w:b/>
          <w:bCs/>
          <w:kern w:val="0"/>
          <w:sz w:val="21"/>
          <w:szCs w:val="21"/>
          <w:highlight w:val="yellow"/>
          <w:lang w:eastAsia="zh-CN"/>
        </w:rPr>
        <w:t>：</w:t>
      </w:r>
    </w:p>
    <w:p w14:paraId="2513959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一</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服务范围</w:t>
      </w:r>
    </w:p>
    <w:p w14:paraId="47F6F9D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建筑、结构、给排水、暖通、电气、消防、弱电等全专业施工图设计文件审查，覆盖初审、复审至备案全流程。</w:t>
      </w:r>
    </w:p>
    <w:p w14:paraId="62E030C4">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二</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主要审查内容</w:t>
      </w:r>
    </w:p>
    <w:p w14:paraId="0C0E32C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施工图设计文件技术深度核查；</w:t>
      </w:r>
    </w:p>
    <w:p w14:paraId="6708D4D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工程建设强制性标准及现行规范符合性审查；</w:t>
      </w:r>
    </w:p>
    <w:p w14:paraId="0B65719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地基基础和主体结构安全性、稳定性审核；</w:t>
      </w:r>
    </w:p>
    <w:p w14:paraId="53D4F385">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消防、节能、环保等专项设计合规性审查；</w:t>
      </w:r>
    </w:p>
    <w:p w14:paraId="3B70ED6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5. 勘察设计企业及注册执业人员图章、签字合规性核查；</w:t>
      </w:r>
    </w:p>
    <w:p w14:paraId="644C52F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6. 规划、消防、人防、食药监等部门审批意见落实情况核查。</w:t>
      </w:r>
    </w:p>
    <w:p w14:paraId="1D23BDD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三</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服务内容</w:t>
      </w:r>
    </w:p>
    <w:p w14:paraId="707B8DF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首次审查：出具正式审查意见，不合格的明确整改要求及依据；</w:t>
      </w:r>
    </w:p>
    <w:p w14:paraId="270F75C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整改复审：对修改后的图纸复审，直至审查合格；</w:t>
      </w:r>
    </w:p>
    <w:p w14:paraId="125902B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备案交付：审查合格后出具审查合格书，完成上海市建设工程联审平台备案；</w:t>
      </w:r>
    </w:p>
    <w:p w14:paraId="5B21D66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过程配合：解答审查疑问、协助设计整改、配合主管部门监督检查；</w:t>
      </w:r>
    </w:p>
    <w:p w14:paraId="4C8A0745">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5. 配套咨询：提供施工图审查相关政策法规咨询，配合开工报审。</w:t>
      </w:r>
    </w:p>
    <w:p w14:paraId="2C962B25">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p>
    <w:p w14:paraId="2E7F3095">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四</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服务要求</w:t>
      </w:r>
    </w:p>
    <w:p w14:paraId="3928E33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合规性：严格符合《建设工程质量管理条例》《房屋建筑和市政基础设施工程施工图设计文件审查管理办法》及上海市相关规定，满足联审平台要求；</w:t>
      </w:r>
    </w:p>
    <w:p w14:paraId="4C4F74A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质量要求：审查意见依据充分、指向明确，成果文件加盖审查机构公章及施工图审查专用章，签署齐全；</w:t>
      </w:r>
    </w:p>
    <w:p w14:paraId="358D1487">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时效要求：首次审查5个工作日、复审3个工作日、备案3个工作日内完成，重大问题第一时间书面反馈；</w:t>
      </w:r>
    </w:p>
    <w:p w14:paraId="35E0971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保密要求：对项目图纸及资料承担保密义务，未经同意不得向第三方泄露。</w:t>
      </w:r>
    </w:p>
    <w:p w14:paraId="3983F4A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五</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服务商资格要求</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星号项必须提供相关材料证明</w:t>
      </w:r>
      <w:r>
        <w:rPr>
          <w:rFonts w:hint="eastAsia" w:ascii="宋体" w:hAnsi="宋体" w:eastAsia="宋体" w:cs="宋体"/>
          <w:kern w:val="0"/>
          <w:sz w:val="21"/>
          <w:szCs w:val="21"/>
          <w:lang w:eastAsia="zh-CN"/>
        </w:rPr>
        <w:t>）</w:t>
      </w:r>
    </w:p>
    <w:p w14:paraId="1E6CD04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b w:val="0"/>
          <w:bCs/>
          <w:color w:val="auto"/>
          <w:sz w:val="21"/>
          <w:szCs w:val="21"/>
        </w:rPr>
        <w:t>★</w:t>
      </w:r>
      <w:r>
        <w:rPr>
          <w:rFonts w:hint="eastAsia" w:ascii="宋体" w:hAnsi="宋体" w:eastAsia="宋体" w:cs="宋体"/>
          <w:color w:val="auto"/>
          <w:kern w:val="0"/>
          <w:sz w:val="21"/>
          <w:szCs w:val="21"/>
        </w:rPr>
        <w:t>1. 具备上海市住建部门认定的房屋建筑工程施工图审查资质；</w:t>
      </w:r>
    </w:p>
    <w:p w14:paraId="4AE5E78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b w:val="0"/>
          <w:bCs/>
          <w:color w:val="auto"/>
          <w:sz w:val="21"/>
          <w:szCs w:val="21"/>
        </w:rPr>
        <w:t>★</w:t>
      </w:r>
      <w:r>
        <w:rPr>
          <w:rFonts w:hint="eastAsia" w:ascii="宋体" w:hAnsi="宋体" w:eastAsia="宋体" w:cs="宋体"/>
          <w:color w:val="auto"/>
          <w:kern w:val="0"/>
          <w:sz w:val="21"/>
          <w:szCs w:val="21"/>
        </w:rPr>
        <w:t>2. 近3年具有3个及以上上海市内高校修缮类或同类工程施工图审查业绩</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提供合同证明</w:t>
      </w:r>
      <w:r>
        <w:rPr>
          <w:rFonts w:hint="eastAsia" w:ascii="宋体" w:hAnsi="宋体" w:eastAsia="宋体" w:cs="宋体"/>
          <w:color w:val="auto"/>
          <w:kern w:val="0"/>
          <w:sz w:val="21"/>
          <w:szCs w:val="21"/>
          <w:lang w:eastAsia="zh-CN"/>
        </w:rPr>
        <w:t>）</w:t>
      </w:r>
    </w:p>
    <w:p w14:paraId="6B6975B4">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auto"/>
          <w:sz w:val="21"/>
          <w:szCs w:val="21"/>
        </w:rPr>
        <w:t>★</w:t>
      </w:r>
      <w:r>
        <w:rPr>
          <w:rFonts w:hint="eastAsia" w:ascii="宋体" w:hAnsi="宋体" w:eastAsia="宋体" w:cs="宋体"/>
          <w:color w:val="auto"/>
          <w:kern w:val="0"/>
          <w:sz w:val="21"/>
          <w:szCs w:val="21"/>
        </w:rPr>
        <w:t xml:space="preserve">3. </w:t>
      </w:r>
      <w:r>
        <w:rPr>
          <w:rFonts w:hint="eastAsia" w:ascii="宋体" w:hAnsi="宋体" w:eastAsia="宋体" w:cs="宋体"/>
          <w:kern w:val="0"/>
          <w:sz w:val="21"/>
          <w:szCs w:val="21"/>
        </w:rPr>
        <w:t>审查团队人员具备相应专业执业资格，符合上海市从业管理要求；</w:t>
      </w:r>
    </w:p>
    <w:p w14:paraId="15F14FB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熟悉上海市联审平台操作流程及教育类建筑审查规范；</w:t>
      </w:r>
    </w:p>
    <w:p w14:paraId="1386E402">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kern w:val="0"/>
          <w:sz w:val="21"/>
          <w:szCs w:val="21"/>
          <w:lang w:val="en-US" w:eastAsia="zh-CN"/>
        </w:rPr>
      </w:pPr>
      <w:r>
        <w:rPr>
          <w:rFonts w:hint="eastAsia" w:ascii="宋体" w:hAnsi="宋体" w:eastAsia="宋体" w:cs="宋体"/>
          <w:b w:val="0"/>
          <w:bCs/>
          <w:kern w:val="0"/>
          <w:sz w:val="21"/>
          <w:szCs w:val="21"/>
        </w:rPr>
        <w:t>5. 本项目不接受联合体报价。</w:t>
      </w:r>
    </w:p>
    <w:p w14:paraId="5E5CCE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lang w:val="en-US" w:eastAsia="zh-CN"/>
        </w:rPr>
      </w:pPr>
    </w:p>
    <w:p w14:paraId="7D97729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1C601E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14:paraId="2F8D91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14:paraId="4F3B69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14:paraId="64719E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14:paraId="66C500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14:paraId="13094CB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14:paraId="2166ECA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四、</w:t>
      </w:r>
      <w:r>
        <w:rPr>
          <w:rStyle w:val="10"/>
          <w:rFonts w:hint="eastAsia" w:ascii="宋体" w:hAnsi="宋体" w:eastAsia="宋体" w:cs="宋体"/>
          <w:i w:val="0"/>
          <w:caps w:val="0"/>
          <w:color w:val="000000"/>
          <w:spacing w:val="0"/>
          <w:sz w:val="21"/>
          <w:szCs w:val="21"/>
          <w:shd w:val="clear" w:fill="FFFFFF"/>
        </w:rPr>
        <w:t>报价文件的</w:t>
      </w:r>
      <w:r>
        <w:rPr>
          <w:rStyle w:val="10"/>
          <w:rFonts w:hint="eastAsia" w:ascii="宋体" w:hAnsi="宋体" w:eastAsia="宋体" w:cs="宋体"/>
          <w:i w:val="0"/>
          <w:caps w:val="0"/>
          <w:color w:val="000000"/>
          <w:spacing w:val="0"/>
          <w:sz w:val="21"/>
          <w:szCs w:val="21"/>
          <w:shd w:val="clear" w:fill="FFFFFF"/>
          <w:lang w:val="en-US" w:eastAsia="zh-CN"/>
        </w:rPr>
        <w:t>要求</w:t>
      </w:r>
    </w:p>
    <w:p w14:paraId="126B08D6">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0"/>
          <w:rFonts w:hint="eastAsia" w:ascii="宋体" w:hAnsi="宋体" w:eastAsia="宋体" w:cs="宋体"/>
          <w:b w:val="0"/>
          <w:bCs/>
          <w:i w:val="0"/>
          <w:caps w:val="0"/>
          <w:color w:val="000000"/>
          <w:spacing w:val="0"/>
          <w:sz w:val="21"/>
          <w:szCs w:val="21"/>
          <w:shd w:val="clear" w:fill="FFFFFF"/>
          <w:lang w:val="en-US" w:eastAsia="zh-CN"/>
        </w:rPr>
      </w:pPr>
      <w:r>
        <w:rPr>
          <w:rStyle w:val="10"/>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报价清单（按照本项目具体的需求做出详细报价清单及报价明细，盖章并留好联系人及联系电话）</w:t>
      </w:r>
    </w:p>
    <w:p w14:paraId="093A4382">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0"/>
          <w:rFonts w:hint="eastAsia" w:ascii="宋体" w:hAnsi="宋体" w:eastAsia="宋体" w:cs="宋体"/>
          <w:b w:val="0"/>
          <w:bCs/>
          <w:i w:val="0"/>
          <w:caps w:val="0"/>
          <w:color w:val="000000"/>
          <w:spacing w:val="0"/>
          <w:sz w:val="21"/>
          <w:szCs w:val="21"/>
          <w:shd w:val="clear" w:fill="FFFFFF"/>
          <w:lang w:val="en-US" w:eastAsia="zh-CN"/>
        </w:rPr>
        <w:t>营业执照复印件（盖章）</w:t>
      </w:r>
    </w:p>
    <w:p w14:paraId="42629489">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Fonts w:hint="eastAsia" w:ascii="宋体" w:hAnsi="宋体" w:eastAsia="宋体" w:cs="宋体"/>
          <w:i w:val="0"/>
          <w:caps w:val="0"/>
          <w:color w:val="000000"/>
          <w:spacing w:val="0"/>
          <w:sz w:val="21"/>
          <w:szCs w:val="21"/>
          <w:shd w:val="clear" w:fill="FFFFFF"/>
          <w:lang w:val="en-US" w:eastAsia="zh-CN"/>
        </w:rPr>
        <w:t>星号项相关材料证明（必须提供，否则将视为无效报价）</w:t>
      </w:r>
    </w:p>
    <w:p w14:paraId="2FE869D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FF0000"/>
          <w:sz w:val="21"/>
          <w:szCs w:val="21"/>
        </w:rPr>
        <w:t>★</w:t>
      </w:r>
      <w:r>
        <w:rPr>
          <w:rFonts w:hint="eastAsia" w:ascii="宋体" w:hAnsi="宋体" w:eastAsia="宋体" w:cs="宋体"/>
          <w:kern w:val="0"/>
          <w:sz w:val="21"/>
          <w:szCs w:val="21"/>
          <w:lang w:val="en-US" w:eastAsia="zh-CN"/>
        </w:rPr>
        <w:t>①</w:t>
      </w:r>
      <w:r>
        <w:rPr>
          <w:rFonts w:hint="eastAsia" w:ascii="宋体" w:hAnsi="宋体" w:eastAsia="宋体" w:cs="宋体"/>
          <w:kern w:val="0"/>
          <w:sz w:val="21"/>
          <w:szCs w:val="21"/>
        </w:rPr>
        <w:t xml:space="preserve"> 具备上海市住建部门认定的房屋建筑工程施工图审查资质；</w:t>
      </w:r>
    </w:p>
    <w:p w14:paraId="6B38666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b w:val="0"/>
          <w:bCs/>
          <w:color w:val="FF0000"/>
          <w:sz w:val="21"/>
          <w:szCs w:val="21"/>
        </w:rPr>
        <w:t>★</w:t>
      </w:r>
      <w:r>
        <w:rPr>
          <w:rFonts w:hint="eastAsia" w:ascii="宋体" w:hAnsi="宋体" w:eastAsia="宋体" w:cs="宋体"/>
          <w:kern w:val="0"/>
          <w:sz w:val="21"/>
          <w:szCs w:val="21"/>
          <w:lang w:val="en-US" w:eastAsia="zh-CN"/>
        </w:rPr>
        <w:t>②</w:t>
      </w:r>
      <w:r>
        <w:rPr>
          <w:rFonts w:hint="eastAsia" w:ascii="宋体" w:hAnsi="宋体" w:eastAsia="宋体" w:cs="宋体"/>
          <w:kern w:val="0"/>
          <w:sz w:val="21"/>
          <w:szCs w:val="21"/>
        </w:rPr>
        <w:t xml:space="preserve"> 近3年具有3个及以上上海市内高校修缮类或同类工程施工图审查业绩</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提供合同证明</w:t>
      </w:r>
      <w:r>
        <w:rPr>
          <w:rFonts w:hint="eastAsia" w:ascii="宋体" w:hAnsi="宋体" w:eastAsia="宋体" w:cs="宋体"/>
          <w:kern w:val="0"/>
          <w:sz w:val="21"/>
          <w:szCs w:val="21"/>
          <w:lang w:eastAsia="zh-CN"/>
        </w:rPr>
        <w:t>）</w:t>
      </w:r>
    </w:p>
    <w:p w14:paraId="185F0F6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i w:val="0"/>
          <w:caps w:val="0"/>
          <w:color w:val="000000"/>
          <w:spacing w:val="0"/>
          <w:sz w:val="21"/>
          <w:szCs w:val="21"/>
          <w:shd w:val="clear" w:fill="FFFFFF"/>
        </w:rPr>
      </w:pPr>
      <w:r>
        <w:rPr>
          <w:rFonts w:hint="eastAsia" w:ascii="宋体" w:hAnsi="宋体" w:eastAsia="宋体" w:cs="宋体"/>
          <w:b w:val="0"/>
          <w:bCs/>
          <w:color w:val="FF0000"/>
          <w:sz w:val="21"/>
          <w:szCs w:val="21"/>
        </w:rPr>
        <w:t>★</w:t>
      </w:r>
      <w:r>
        <w:rPr>
          <w:rFonts w:hint="eastAsia" w:ascii="宋体" w:hAnsi="宋体" w:eastAsia="宋体" w:cs="宋体"/>
          <w:kern w:val="0"/>
          <w:sz w:val="21"/>
          <w:szCs w:val="21"/>
          <w:lang w:val="en-US" w:eastAsia="zh-CN"/>
        </w:rPr>
        <w:t>③</w:t>
      </w:r>
      <w:r>
        <w:rPr>
          <w:rFonts w:hint="eastAsia" w:ascii="宋体" w:hAnsi="宋体" w:eastAsia="宋体" w:cs="宋体"/>
          <w:kern w:val="0"/>
          <w:sz w:val="21"/>
          <w:szCs w:val="21"/>
        </w:rPr>
        <w:t>审查团队人员具备相应专业执业资格，符合上海市从业管理要求；</w:t>
      </w:r>
    </w:p>
    <w:p w14:paraId="7EACD75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default"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正面写好项目名称，公司名称，报价日期，联系人，联系电话。背面贴好封条并盖章，否则将视为无效报价，不接受二次报价。</w:t>
      </w:r>
    </w:p>
    <w:p w14:paraId="789A29D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14:paraId="7408A15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2" w:firstLineChars="200"/>
        <w:textAlignment w:val="auto"/>
        <w:rPr>
          <w:rStyle w:val="10"/>
          <w:rFonts w:hint="eastAsia" w:ascii="宋体" w:hAnsi="宋体" w:eastAsia="宋体" w:cs="宋体"/>
          <w:i w:val="0"/>
          <w:caps w:val="0"/>
          <w:color w:val="000000"/>
          <w:spacing w:val="0"/>
          <w:sz w:val="21"/>
          <w:szCs w:val="21"/>
          <w:shd w:val="clear" w:fill="FFFFFF"/>
          <w:lang w:val="en-US"/>
        </w:rPr>
      </w:pPr>
      <w:r>
        <w:rPr>
          <w:rStyle w:val="10"/>
          <w:rFonts w:hint="eastAsia" w:ascii="宋体" w:hAnsi="宋体" w:eastAsia="宋体" w:cs="宋体"/>
          <w:i w:val="0"/>
          <w:caps w:val="0"/>
          <w:color w:val="000000"/>
          <w:spacing w:val="0"/>
          <w:sz w:val="21"/>
          <w:szCs w:val="21"/>
          <w:shd w:val="clear" w:fill="FFFFFF"/>
          <w:lang w:val="en-US" w:eastAsia="zh-CN"/>
        </w:rPr>
        <w:t>五、</w:t>
      </w:r>
      <w:r>
        <w:rPr>
          <w:rStyle w:val="10"/>
          <w:rFonts w:hint="eastAsia" w:ascii="宋体" w:hAnsi="宋体" w:eastAsia="宋体" w:cs="宋体"/>
          <w:i w:val="0"/>
          <w:caps w:val="0"/>
          <w:color w:val="000000"/>
          <w:spacing w:val="0"/>
          <w:sz w:val="21"/>
          <w:szCs w:val="21"/>
          <w:shd w:val="clear" w:fill="FFFFFF"/>
        </w:rPr>
        <w:t>报价文件的递交方式</w:t>
      </w:r>
    </w:p>
    <w:p w14:paraId="27679D1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14:paraId="4A4E362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14:paraId="42F87EC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p w14:paraId="5AF156A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44D7F"/>
    <w:multiLevelType w:val="singleLevel"/>
    <w:tmpl w:val="01844D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556B7"/>
    <w:rsid w:val="05E51271"/>
    <w:rsid w:val="07DA32B4"/>
    <w:rsid w:val="09F754EE"/>
    <w:rsid w:val="0B510B58"/>
    <w:rsid w:val="112C371A"/>
    <w:rsid w:val="13BD5E07"/>
    <w:rsid w:val="150D306F"/>
    <w:rsid w:val="16840B5D"/>
    <w:rsid w:val="1B690EB4"/>
    <w:rsid w:val="1EE8533A"/>
    <w:rsid w:val="22A137D7"/>
    <w:rsid w:val="28E021A3"/>
    <w:rsid w:val="2A8F77B2"/>
    <w:rsid w:val="2E6D4436"/>
    <w:rsid w:val="363C5DBE"/>
    <w:rsid w:val="364856C4"/>
    <w:rsid w:val="37767FF3"/>
    <w:rsid w:val="38794504"/>
    <w:rsid w:val="38B1795F"/>
    <w:rsid w:val="39855E58"/>
    <w:rsid w:val="39A24A09"/>
    <w:rsid w:val="3DC75201"/>
    <w:rsid w:val="3DF74F07"/>
    <w:rsid w:val="41716C6B"/>
    <w:rsid w:val="42A15CD6"/>
    <w:rsid w:val="456B6C1D"/>
    <w:rsid w:val="4CEF2649"/>
    <w:rsid w:val="4D0860FD"/>
    <w:rsid w:val="50CD2E21"/>
    <w:rsid w:val="54225112"/>
    <w:rsid w:val="550F75BC"/>
    <w:rsid w:val="586C0712"/>
    <w:rsid w:val="58957764"/>
    <w:rsid w:val="58D93CB3"/>
    <w:rsid w:val="5AD0442E"/>
    <w:rsid w:val="5C2020FD"/>
    <w:rsid w:val="5C762863"/>
    <w:rsid w:val="61162DC6"/>
    <w:rsid w:val="64D872AD"/>
    <w:rsid w:val="692C7A3B"/>
    <w:rsid w:val="6A1E1172"/>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2078</Words>
  <Characters>2168</Characters>
  <Lines>0</Lines>
  <Paragraphs>0</Paragraphs>
  <TotalTime>0</TotalTime>
  <ScaleCrop>false</ScaleCrop>
  <LinksUpToDate>false</LinksUpToDate>
  <CharactersWithSpaces>2199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石伟</cp:lastModifiedBy>
  <dcterms:modified xsi:type="dcterms:W3CDTF">2026-07-09T11:11:37Z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eyJoZGlkIjoiZWUwZDQzMTExOTE4YzZhMTdmNzdmMzI0YWNiZWFkNGUiLCJ1c2VySWQiOiIyNDI2NjQ2NDcifQ==</vt:lpwstr>
  </property>
  <property fmtid="{D5CDD505-2E9C-101B-9397-08002B2CF9AE}" pid="4" name="ICV">
    <vt:lpwstr>15F5B4FE23A64005A3748D56003EE670_12</vt:lpwstr>
  </property>
</Properties>
</file>