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ED72C">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bookmarkStart w:id="0" w:name="_GoBack"/>
      <w:r>
        <w:rPr>
          <w:rFonts w:hint="eastAsia" w:ascii="宋体" w:hAnsi="宋体" w:eastAsia="宋体" w:cs="宋体"/>
          <w:b/>
          <w:bCs/>
          <w:kern w:val="0"/>
          <w:sz w:val="28"/>
          <w:szCs w:val="28"/>
          <w:lang w:val="en-US" w:eastAsia="zh-CN"/>
        </w:rPr>
        <w:t>上海城建职业学院</w:t>
      </w:r>
      <w:bookmarkEnd w:id="0"/>
      <w:r>
        <w:rPr>
          <w:rFonts w:hint="eastAsia" w:ascii="宋体" w:hAnsi="宋体" w:eastAsia="宋体" w:cs="宋体"/>
          <w:b/>
          <w:bCs/>
          <w:kern w:val="0"/>
          <w:sz w:val="28"/>
          <w:szCs w:val="28"/>
        </w:rPr>
        <w:t>奉贤校区生活楼维修工程咨询报告编制服务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14:paraId="1ADE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091D318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14:paraId="089F263D">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lang w:val="en-US" w:eastAsia="zh-CN"/>
              </w:rPr>
              <w:t>121500元（本金额为暂估预算。项目最终结算服务费总额，不得超过项目正式出库批复概算中所列本项咨询服务的对应费用额度；若批复概算中的对应费用低于合同约定金额，最终按批复概算金额据实结算，成交供应商须无条件接受调减。）</w:t>
            </w:r>
          </w:p>
        </w:tc>
      </w:tr>
      <w:tr w14:paraId="0014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28FFF81F">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14:paraId="2069CFA2">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ZCJJ-2026-031</w:t>
            </w:r>
          </w:p>
        </w:tc>
      </w:tr>
      <w:tr w14:paraId="3FA7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6429EC9B">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14:paraId="3FC25CC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合同签订后10日历天内完成申报文本初稿</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自合同签订之日起至项目取得正式出库批复且完成全部配套咨询服务为止</w:t>
            </w:r>
            <w:r>
              <w:rPr>
                <w:rFonts w:hint="eastAsia" w:ascii="宋体" w:hAnsi="宋体" w:eastAsia="宋体" w:cs="宋体"/>
                <w:kern w:val="0"/>
                <w:sz w:val="21"/>
                <w:szCs w:val="21"/>
                <w:lang w:eastAsia="zh-CN"/>
              </w:rPr>
              <w:t>。</w:t>
            </w:r>
          </w:p>
        </w:tc>
      </w:tr>
      <w:tr w14:paraId="42E8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424F201D">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14:paraId="2F25EB2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项目财政资金下达且取得主管部门正式出库批复后14天内，支付服务费总额的100%</w:t>
            </w:r>
          </w:p>
        </w:tc>
      </w:tr>
      <w:tr w14:paraId="2E6C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2AEC0E1D">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14:paraId="4ABC7E4A">
            <w:pPr>
              <w:ind w:right="33"/>
              <w:rPr>
                <w:rFonts w:hint="eastAsia" w:ascii="宋体" w:hAnsi="宋体" w:eastAsia="宋体" w:cs="宋体"/>
                <w:kern w:val="0"/>
                <w:sz w:val="21"/>
                <w:szCs w:val="21"/>
              </w:rPr>
            </w:pPr>
            <w:r>
              <w:rPr>
                <w:rFonts w:hint="eastAsia" w:ascii="宋体" w:hAnsi="宋体" w:eastAsia="宋体" w:cs="宋体"/>
                <w:kern w:val="0"/>
                <w:sz w:val="21"/>
                <w:szCs w:val="21"/>
              </w:rPr>
              <w:t>1. 提交完整的市级财政项目预算评审申报文本及维修项目申报文本，内容完整、数据准确、逻辑清晰，符合市属高校大型维修重点项目审批要求；</w:t>
            </w:r>
          </w:p>
          <w:p w14:paraId="189121C3">
            <w:pPr>
              <w:ind w:right="33"/>
              <w:rPr>
                <w:rFonts w:hint="eastAsia" w:ascii="宋体" w:hAnsi="宋体" w:eastAsia="宋体" w:cs="宋体"/>
                <w:kern w:val="0"/>
                <w:sz w:val="21"/>
                <w:szCs w:val="21"/>
              </w:rPr>
            </w:pPr>
            <w:r>
              <w:rPr>
                <w:rFonts w:hint="eastAsia" w:ascii="宋体" w:hAnsi="宋体" w:eastAsia="宋体" w:cs="宋体"/>
                <w:kern w:val="0"/>
                <w:sz w:val="21"/>
                <w:szCs w:val="21"/>
              </w:rPr>
              <w:t>2. 配合完成校内评审及市教委、财政局等主管部门审批对接，按评审意见完成报告修订；</w:t>
            </w:r>
          </w:p>
          <w:p w14:paraId="64581CEC">
            <w:pPr>
              <w:ind w:right="33"/>
              <w:rPr>
                <w:rFonts w:hint="eastAsia" w:ascii="宋体" w:hAnsi="宋体" w:eastAsia="宋体" w:cs="宋体"/>
                <w:kern w:val="0"/>
                <w:sz w:val="21"/>
                <w:szCs w:val="21"/>
              </w:rPr>
            </w:pPr>
            <w:r>
              <w:rPr>
                <w:rFonts w:hint="eastAsia" w:ascii="宋体" w:hAnsi="宋体" w:eastAsia="宋体" w:cs="宋体"/>
                <w:kern w:val="0"/>
                <w:sz w:val="21"/>
                <w:szCs w:val="21"/>
              </w:rPr>
              <w:t>3. 项目取得正式立项批复及资金出库批复即为验收通过；</w:t>
            </w:r>
          </w:p>
          <w:p w14:paraId="3FEA039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4. 提供可编辑版电子文件及加盖公章的纸质版文件，份数满足审批及存档要求。</w:t>
            </w:r>
          </w:p>
        </w:tc>
      </w:tr>
      <w:tr w14:paraId="0DC0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14:paraId="4658CF73">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14:paraId="651D7340">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2026年7月16日</w:t>
            </w:r>
          </w:p>
        </w:tc>
      </w:tr>
    </w:tbl>
    <w:p w14:paraId="0CBEACD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774C994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14:paraId="719DC8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14:paraId="5F7F2E3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14:paraId="65936C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14:paraId="013BB5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14:paraId="64F1CB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rPr>
        <w:t>二、项目</w:t>
      </w:r>
      <w:r>
        <w:rPr>
          <w:rStyle w:val="10"/>
          <w:rFonts w:hint="eastAsia" w:ascii="宋体" w:hAnsi="宋体" w:eastAsia="宋体" w:cs="宋体"/>
          <w:i w:val="0"/>
          <w:caps w:val="0"/>
          <w:color w:val="000000"/>
          <w:spacing w:val="0"/>
          <w:sz w:val="21"/>
          <w:szCs w:val="21"/>
          <w:shd w:val="clear" w:fill="FFFFFF"/>
          <w:lang w:val="en-US" w:eastAsia="zh-CN"/>
        </w:rPr>
        <w:t>需求</w:t>
      </w:r>
    </w:p>
    <w:p w14:paraId="7C7C99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项目背景：</w:t>
      </w:r>
    </w:p>
    <w:p w14:paraId="2328EF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Style w:val="10"/>
          <w:rFonts w:hint="default"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kern w:val="0"/>
          <w:sz w:val="21"/>
          <w:szCs w:val="21"/>
        </w:rPr>
        <w:t>奉贤校区生活楼建于2005年，为2层钢筋混凝土框架结构，总建筑面积5812.1㎡，现状功能为食堂及公共浴室。该建筑投入运行多年，设施设备老化、功能布局不合理，已难以满足师生使用需求，拟实施整体大修，计划总投资约3076万元。为确保项目顺利完成审批及出库流程，需采购专业咨询服务完成申报文本编制及全流程审批配合。</w:t>
      </w:r>
    </w:p>
    <w:p w14:paraId="7A0CE863">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kern w:val="0"/>
          <w:sz w:val="21"/>
          <w:szCs w:val="21"/>
          <w:highlight w:val="yellow"/>
          <w:lang w:eastAsia="zh-CN"/>
        </w:rPr>
      </w:pPr>
      <w:r>
        <w:rPr>
          <w:rFonts w:hint="eastAsia" w:ascii="宋体" w:hAnsi="宋体" w:eastAsia="宋体" w:cs="宋体"/>
          <w:b/>
          <w:bCs/>
          <w:kern w:val="0"/>
          <w:sz w:val="21"/>
          <w:szCs w:val="21"/>
          <w:highlight w:val="yellow"/>
        </w:rPr>
        <w:t>项目主要内容及技术要求</w:t>
      </w:r>
      <w:r>
        <w:rPr>
          <w:rFonts w:hint="eastAsia" w:ascii="宋体" w:hAnsi="宋体" w:eastAsia="宋体" w:cs="宋体"/>
          <w:b/>
          <w:bCs/>
          <w:kern w:val="0"/>
          <w:sz w:val="21"/>
          <w:szCs w:val="21"/>
          <w:highlight w:val="yellow"/>
          <w:lang w:eastAsia="zh-CN"/>
        </w:rPr>
        <w:t>：</w:t>
      </w:r>
    </w:p>
    <w:p w14:paraId="23DB5B1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一</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服务范围</w:t>
      </w:r>
    </w:p>
    <w:p w14:paraId="41AF496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覆盖项目立项至施工准备全周期的咨询报告编制及审批配套服务。</w:t>
      </w:r>
    </w:p>
    <w:p w14:paraId="2B91ED0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二</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主要工作内容</w:t>
      </w:r>
    </w:p>
    <w:p w14:paraId="1669FA5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申报文本编制：按照上海市教委、财政部门及校内相关要求，完成市级财政项目预算评审申报文本及维修项目申报文本编制，包含项目概况、实施方案、预算主要内容、相关佐证材料附件等全章节内容；</w:t>
      </w:r>
    </w:p>
    <w:p w14:paraId="27B5F97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评审对接：配合完成专家评审对接，按评审意见完成报告修改完善；</w:t>
      </w:r>
    </w:p>
    <w:p w14:paraId="2F0CB62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审批全流程配合：配合向市教委、财政局、消防、食药监等主管部门的审批对接，参加评审会议、答疑解惑，按审批意见修订报告，直至取得正式立项批复及资金出库批复；</w:t>
      </w:r>
    </w:p>
    <w:p w14:paraId="234C6B1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配套咨询服务：提供政策法规咨询、校内流程合规性指导、招标采购配套咨询等服务。</w:t>
      </w:r>
    </w:p>
    <w:p w14:paraId="39FA57B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三</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服务要求</w:t>
      </w:r>
    </w:p>
    <w:p w14:paraId="69822B7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 合规性：所有咨询成果严格符合国家及上海市现行法律法规、规范标准，以及市教委、财政局关于学校维修项目管理的相关规定，确保顺利通过审批；</w:t>
      </w:r>
    </w:p>
    <w:p w14:paraId="0BC7DA8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成果质量：报告内容完整、逻辑清晰、数据准确，投资估算与概算贴合项目实际，无重大漏项错项，误差控制在行业规范允许范围内；</w:t>
      </w:r>
    </w:p>
    <w:p w14:paraId="6A152118">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 过程服务：指定专属项目负责人全程跟进，及时响应需求调整；评审修改意见3个工作日内完成修订；配合校内流程对接、专家评审会组织、主管部门现场踏勘等工作；</w:t>
      </w:r>
    </w:p>
    <w:p w14:paraId="5856CF4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 限额设计：严格落实限额设计要求，确保项目概算总额不超过投资估算。</w:t>
      </w:r>
    </w:p>
    <w:p w14:paraId="526A9D2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四</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服务商资格要求</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星号项必须提供相关材料证明</w:t>
      </w:r>
      <w:r>
        <w:rPr>
          <w:rFonts w:hint="eastAsia" w:ascii="宋体" w:hAnsi="宋体" w:eastAsia="宋体" w:cs="宋体"/>
          <w:kern w:val="0"/>
          <w:sz w:val="21"/>
          <w:szCs w:val="21"/>
          <w:lang w:eastAsia="zh-CN"/>
        </w:rPr>
        <w:t>）</w:t>
      </w:r>
    </w:p>
    <w:p w14:paraId="477C3846">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kern w:val="0"/>
          <w:sz w:val="21"/>
          <w:szCs w:val="21"/>
        </w:rPr>
        <w:t>1. 具备工程咨询单位乙级及以上资质，或建筑工程行业设计乙级及以上资质；</w:t>
      </w:r>
    </w:p>
    <w:p w14:paraId="77D1DC41">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right="33"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 具有高校修缮项目咨询服务相关业绩，熟悉上海市属高校维修项目审批流程；</w:t>
      </w:r>
    </w:p>
    <w:p w14:paraId="16E649EB">
      <w:pPr>
        <w:pStyle w:val="2"/>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b w:val="0"/>
          <w:bCs/>
          <w:lang w:eastAsia="zh-CN"/>
        </w:rPr>
      </w:pPr>
      <w:r>
        <w:rPr>
          <w:rFonts w:hint="eastAsia" w:ascii="宋体" w:hAnsi="宋体" w:eastAsia="宋体" w:cs="宋体"/>
          <w:b w:val="0"/>
          <w:bCs/>
          <w:color w:val="auto"/>
          <w:sz w:val="21"/>
          <w:szCs w:val="21"/>
        </w:rPr>
        <w:t>★</w:t>
      </w:r>
      <w:r>
        <w:rPr>
          <w:rFonts w:hint="eastAsia" w:ascii="宋体" w:hAnsi="宋体" w:eastAsia="宋体" w:cs="宋体"/>
          <w:b w:val="0"/>
          <w:bCs/>
          <w:kern w:val="0"/>
          <w:sz w:val="21"/>
          <w:szCs w:val="21"/>
        </w:rPr>
        <w:t>3. 项目负责人具备相关专业中级及以上职称，有同类项目负责人经验。</w:t>
      </w:r>
    </w:p>
    <w:p w14:paraId="29E6F0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14:paraId="34B78B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14:paraId="02A9D8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14:paraId="4E972AD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14:paraId="6C52C0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14:paraId="3DD6E0B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14:paraId="2F3E4A1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14:paraId="56E85DA2">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14:paraId="454500C9">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14:paraId="1EB942BB">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Fonts w:hint="eastAsia" w:ascii="宋体" w:hAnsi="宋体" w:eastAsia="宋体" w:cs="宋体"/>
          <w:i w:val="0"/>
          <w:caps w:val="0"/>
          <w:color w:val="000000"/>
          <w:spacing w:val="0"/>
          <w:sz w:val="21"/>
          <w:szCs w:val="21"/>
          <w:shd w:val="clear" w:fill="FFFFFF"/>
          <w:lang w:val="en-US" w:eastAsia="zh-CN"/>
        </w:rPr>
        <w:t>星号项相关材料证明（必须提供，否则将视为无效报价）</w:t>
      </w:r>
    </w:p>
    <w:p w14:paraId="64CA741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val="en-US" w:eastAsia="zh-CN"/>
        </w:rPr>
        <w:t>①</w:t>
      </w:r>
      <w:r>
        <w:rPr>
          <w:rFonts w:hint="eastAsia" w:ascii="宋体" w:hAnsi="宋体" w:eastAsia="宋体" w:cs="宋体"/>
          <w:kern w:val="0"/>
          <w:sz w:val="21"/>
          <w:szCs w:val="21"/>
        </w:rPr>
        <w:t xml:space="preserve"> 具备工程咨询单位乙级及以上资质，或建筑工程行业设计乙级及以上资质；</w:t>
      </w:r>
    </w:p>
    <w:p w14:paraId="22D68CD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b w:val="0"/>
          <w:bCs/>
          <w:lang w:eastAsia="zh-CN"/>
        </w:rPr>
      </w:pPr>
      <w:r>
        <w:rPr>
          <w:rFonts w:hint="eastAsia" w:ascii="宋体" w:hAnsi="宋体" w:eastAsia="宋体" w:cs="宋体"/>
          <w:b w:val="0"/>
          <w:bCs/>
          <w:color w:val="auto"/>
          <w:sz w:val="21"/>
          <w:szCs w:val="21"/>
        </w:rPr>
        <w:t>★</w:t>
      </w:r>
      <w:r>
        <w:rPr>
          <w:rFonts w:hint="eastAsia" w:ascii="宋体" w:hAnsi="宋体" w:eastAsia="宋体" w:cs="宋体"/>
          <w:b w:val="0"/>
          <w:bCs/>
          <w:kern w:val="0"/>
          <w:sz w:val="21"/>
          <w:szCs w:val="21"/>
          <w:lang w:val="en-US" w:eastAsia="zh-CN"/>
        </w:rPr>
        <w:t>②</w:t>
      </w:r>
      <w:r>
        <w:rPr>
          <w:rFonts w:hint="eastAsia" w:ascii="宋体" w:hAnsi="宋体" w:eastAsia="宋体" w:cs="宋体"/>
          <w:b w:val="0"/>
          <w:bCs/>
          <w:kern w:val="0"/>
          <w:sz w:val="21"/>
          <w:szCs w:val="21"/>
        </w:rPr>
        <w:t>项目负责人具备相关专业中级及以上职称，有同类项目负责人经验。</w:t>
      </w:r>
    </w:p>
    <w:p w14:paraId="3B26E01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0" w:firstLineChars="200"/>
        <w:textAlignment w:val="auto"/>
        <w:rPr>
          <w:rFonts w:hint="eastAsia" w:ascii="宋体" w:hAnsi="宋体" w:eastAsia="宋体" w:cs="宋体"/>
          <w:i w:val="0"/>
          <w:caps w:val="0"/>
          <w:color w:val="000000"/>
          <w:spacing w:val="0"/>
          <w:sz w:val="21"/>
          <w:szCs w:val="21"/>
          <w:shd w:val="clear" w:fill="FFFFFF"/>
        </w:rPr>
      </w:pPr>
    </w:p>
    <w:p w14:paraId="303A10F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正面写好项目名称，公司名称，报价日期，联系人，联系电话。背面贴好封条并盖章，否则将视为无效报价，不接受二次报价。</w:t>
      </w:r>
    </w:p>
    <w:p w14:paraId="2FBAB28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14:paraId="452D449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firstLine="422" w:firstLineChars="20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14:paraId="1DA65C6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14:paraId="3A9C050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14:paraId="5AE1450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14:paraId="22A91EE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7DA32B4"/>
    <w:rsid w:val="09F754EE"/>
    <w:rsid w:val="0B510B58"/>
    <w:rsid w:val="112C371A"/>
    <w:rsid w:val="13BD5E07"/>
    <w:rsid w:val="150D306F"/>
    <w:rsid w:val="16840B5D"/>
    <w:rsid w:val="1B690EB4"/>
    <w:rsid w:val="1EE8533A"/>
    <w:rsid w:val="22A137D7"/>
    <w:rsid w:val="28E021A3"/>
    <w:rsid w:val="2A8F77B2"/>
    <w:rsid w:val="2D2C684D"/>
    <w:rsid w:val="2E6D4436"/>
    <w:rsid w:val="363C5DBE"/>
    <w:rsid w:val="364856C4"/>
    <w:rsid w:val="37767FF3"/>
    <w:rsid w:val="38794504"/>
    <w:rsid w:val="38B1795F"/>
    <w:rsid w:val="39A24A09"/>
    <w:rsid w:val="3DC75201"/>
    <w:rsid w:val="3DF74F07"/>
    <w:rsid w:val="41716C6B"/>
    <w:rsid w:val="42A15CD6"/>
    <w:rsid w:val="456B6C1D"/>
    <w:rsid w:val="4A626DAD"/>
    <w:rsid w:val="4B3E4558"/>
    <w:rsid w:val="4C726EBF"/>
    <w:rsid w:val="4CEF2649"/>
    <w:rsid w:val="50CD2E21"/>
    <w:rsid w:val="550F75BC"/>
    <w:rsid w:val="586C0712"/>
    <w:rsid w:val="58957764"/>
    <w:rsid w:val="58D93CB3"/>
    <w:rsid w:val="5AD0442E"/>
    <w:rsid w:val="5C2020FD"/>
    <w:rsid w:val="5C762863"/>
    <w:rsid w:val="61162DC6"/>
    <w:rsid w:val="64D872AD"/>
    <w:rsid w:val="692C7A3B"/>
    <w:rsid w:val="6A1E1172"/>
    <w:rsid w:val="6B31748F"/>
    <w:rsid w:val="6E7C6BB8"/>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1967</Words>
  <Characters>2050</Characters>
  <Lines>0</Lines>
  <Paragraphs>0</Paragraphs>
  <TotalTime>3</TotalTime>
  <ScaleCrop>false</ScaleCrop>
  <LinksUpToDate>false</LinksUpToDate>
  <CharactersWithSpaces>2068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石伟</cp:lastModifiedBy>
  <dcterms:modified xsi:type="dcterms:W3CDTF">2026-07-09T11:11:15Z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eyJoZGlkIjoiZWUwZDQzMTExOTE4YzZhMTdmNzdmMzI0YWNiZWFkNGUiLCJ1c2VySWQiOiIyNDI2NjQ2NDcifQ==</vt:lpwstr>
  </property>
  <property fmtid="{D5CDD505-2E9C-101B-9397-08002B2CF9AE}" pid="4" name="ICV">
    <vt:lpwstr>E9773571BFA84B559BB9FE9A99802BF6_12</vt:lpwstr>
  </property>
</Properties>
</file>